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8C" w:rsidRPr="00AE6D8C" w:rsidRDefault="00AE6D8C" w:rsidP="00AE6D8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8C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AE6D8C" w:rsidRPr="00AE6D8C" w:rsidRDefault="00AE6D8C" w:rsidP="00AE6D8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8C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AE6D8C" w:rsidRPr="00AE6D8C" w:rsidRDefault="00AE6D8C" w:rsidP="00AE6D8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6D8C" w:rsidRPr="00AE6D8C" w:rsidRDefault="00AE6D8C" w:rsidP="00AE6D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D8C" w:rsidRPr="00AE6D8C" w:rsidRDefault="00AE6D8C" w:rsidP="00AE6D8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8E5981" w:rsidRDefault="008E5981" w:rsidP="008E598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981" w:rsidRDefault="008E5981" w:rsidP="008E5981">
      <w:pPr>
        <w:jc w:val="center"/>
        <w:rPr>
          <w:rFonts w:ascii="Times New Roman" w:hAnsi="Times New Roman"/>
          <w:sz w:val="28"/>
          <w:szCs w:val="28"/>
        </w:rPr>
      </w:pPr>
    </w:p>
    <w:p w:rsidR="008E5981" w:rsidRDefault="008E5981" w:rsidP="008E598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981" w:rsidRDefault="008E5981" w:rsidP="008E59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УКАЗАНИЯ</w:t>
      </w:r>
    </w:p>
    <w:p w:rsidR="008E5981" w:rsidRDefault="008E5981" w:rsidP="008E59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5981" w:rsidRDefault="008E5981" w:rsidP="008E59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 семинарскому  занятию № 1</w:t>
      </w:r>
    </w:p>
    <w:p w:rsidR="008E5981" w:rsidRDefault="008E5981" w:rsidP="008E59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5981" w:rsidRDefault="008E5981" w:rsidP="008E59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дисциплине (модулю) «Педагогика»</w:t>
      </w:r>
    </w:p>
    <w:p w:rsidR="008E5981" w:rsidRDefault="008E5981" w:rsidP="008E59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74E0" w:rsidRPr="00F674E0" w:rsidRDefault="002748B1" w:rsidP="00F674E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</w:t>
      </w:r>
      <w:r w:rsidR="0010771D">
        <w:rPr>
          <w:rFonts w:ascii="Times New Roman" w:eastAsia="Times New Roman" w:hAnsi="Times New Roman"/>
          <w:sz w:val="28"/>
          <w:szCs w:val="28"/>
          <w:lang w:eastAsia="ru-RU"/>
        </w:rPr>
        <w:t>я с</w:t>
      </w:r>
      <w:r w:rsidR="006B245D">
        <w:rPr>
          <w:rFonts w:ascii="Times New Roman" w:eastAsia="Times New Roman" w:hAnsi="Times New Roman"/>
          <w:sz w:val="28"/>
          <w:szCs w:val="28"/>
          <w:lang w:eastAsia="ru-RU"/>
        </w:rPr>
        <w:t>пециальности 31.08.01 Акушерство и гинекология</w:t>
      </w:r>
    </w:p>
    <w:p w:rsidR="003B3FA7" w:rsidRPr="003B3FA7" w:rsidRDefault="00D252D1" w:rsidP="003B3F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E5981" w:rsidRDefault="008E5981" w:rsidP="008E598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981" w:rsidRDefault="008E5981" w:rsidP="008E598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AE6D8C" w:rsidRPr="000537DC">
        <w:rPr>
          <w:rFonts w:ascii="Times New Roman" w:eastAsia="Times New Roman" w:hAnsi="Times New Roman"/>
          <w:b/>
          <w:sz w:val="28"/>
          <w:szCs w:val="28"/>
          <w:lang w:eastAsia="ru-RU"/>
        </w:rPr>
        <w:t>ПЕДАГОГИКА В ВЫСШЕМ МЕДИЦИНСКОМ ОБРАЗОВАНИИ</w:t>
      </w:r>
    </w:p>
    <w:p w:rsidR="002748B1" w:rsidRPr="000537DC" w:rsidRDefault="002748B1" w:rsidP="008E5981">
      <w:pPr>
        <w:jc w:val="center"/>
        <w:rPr>
          <w:b/>
        </w:rPr>
      </w:pPr>
    </w:p>
    <w:p w:rsidR="00DF27C1" w:rsidRPr="00DF27C1" w:rsidRDefault="00DF27C1" w:rsidP="00DF27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27C1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Утверждены на заседании Ученого совета НИИ МПС </w:t>
      </w:r>
      <w:r w:rsidRPr="00DF27C1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DF27C1" w:rsidRPr="00DF27C1" w:rsidRDefault="00DF27C1" w:rsidP="00DF27C1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8E5981" w:rsidRDefault="008E5981" w:rsidP="008E5981">
      <w:pPr>
        <w:jc w:val="both"/>
        <w:rPr>
          <w:rFonts w:ascii="Times New Roman" w:hAnsi="Times New Roman"/>
          <w:b/>
          <w:sz w:val="28"/>
          <w:szCs w:val="28"/>
        </w:rPr>
      </w:pPr>
    </w:p>
    <w:p w:rsidR="008E5981" w:rsidRDefault="008E5981" w:rsidP="008E5981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8E5981" w:rsidRDefault="008E5981" w:rsidP="008E5981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8E5981" w:rsidRDefault="008E5981" w:rsidP="008E5981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8E5981" w:rsidRDefault="008E5981" w:rsidP="008E5981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8E5981" w:rsidRDefault="008E5981" w:rsidP="008E5981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7380F" w:rsidRDefault="0007380F" w:rsidP="008E5981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7380F" w:rsidRDefault="0007380F" w:rsidP="008E5981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7380F" w:rsidRDefault="0007380F" w:rsidP="008E5981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8E5981" w:rsidRDefault="008E5981" w:rsidP="008E5981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8E5981" w:rsidRDefault="008E5981" w:rsidP="008E5981">
      <w:pPr>
        <w:spacing w:line="36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Составитель:</w:t>
      </w:r>
    </w:p>
    <w:p w:rsidR="008E5981" w:rsidRDefault="008E5981" w:rsidP="008E5981">
      <w:pPr>
        <w:spacing w:line="36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к.б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F27C1">
        <w:rPr>
          <w:rFonts w:ascii="Times New Roman" w:eastAsia="Times New Roman" w:hAnsi="Times New Roman"/>
          <w:sz w:val="28"/>
          <w:szCs w:val="28"/>
          <w:lang w:eastAsia="ru-RU"/>
        </w:rPr>
        <w:t>н.   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    Бронникова Е.П.</w:t>
      </w:r>
    </w:p>
    <w:p w:rsidR="008E5981" w:rsidRDefault="008E5981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</w:t>
      </w:r>
    </w:p>
    <w:p w:rsidR="008E5981" w:rsidRDefault="00AE6D8C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</w:t>
      </w: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Pr="00471ED4" w:rsidRDefault="00471ED4" w:rsidP="00471ED4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1ED4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ительность проведения занятия 2 часа</w:t>
      </w: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ED4" w:rsidRDefault="00471ED4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3E16" w:rsidRDefault="00823E16" w:rsidP="008E59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CE4" w:rsidRPr="00DF27C1" w:rsidRDefault="00DF27C1" w:rsidP="00130CE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</w:t>
      </w:r>
      <w:r w:rsidR="00130CE4" w:rsidRPr="00471ED4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№1</w:t>
      </w:r>
    </w:p>
    <w:p w:rsidR="00130CE4" w:rsidRPr="00471ED4" w:rsidRDefault="00DF27C1" w:rsidP="00130CE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="00130CE4" w:rsidRPr="00471ED4"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r w:rsidR="00130CE4" w:rsidRPr="00471ED4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130CE4" w:rsidRPr="00471ED4">
        <w:rPr>
          <w:rFonts w:ascii="Times New Roman" w:eastAsia="Times New Roman" w:hAnsi="Times New Roman"/>
          <w:b/>
          <w:sz w:val="28"/>
          <w:szCs w:val="28"/>
          <w:lang w:eastAsia="ru-RU"/>
        </w:rPr>
        <w:t>Педагогика в высшем медицинском образовании</w:t>
      </w:r>
    </w:p>
    <w:p w:rsidR="00020456" w:rsidRDefault="00DF27C1" w:rsidP="00E61F76">
      <w:pPr>
        <w:pStyle w:val="a3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3.</w:t>
      </w:r>
      <w:r w:rsidR="00130CE4" w:rsidRPr="00471ED4">
        <w:rPr>
          <w:b/>
          <w:sz w:val="28"/>
          <w:szCs w:val="28"/>
        </w:rPr>
        <w:t>Цель обучения</w:t>
      </w:r>
      <w:r w:rsidR="00130CE4" w:rsidRPr="00471ED4">
        <w:rPr>
          <w:sz w:val="28"/>
          <w:szCs w:val="28"/>
        </w:rPr>
        <w:t>: обучающийся должен обладать:- готовностью к  абстрактному мышлению, анализу, синтезу;</w:t>
      </w:r>
      <w:r w:rsidR="00130CE4" w:rsidRPr="00471ED4">
        <w:rPr>
          <w:color w:val="000000"/>
          <w:sz w:val="28"/>
          <w:szCs w:val="28"/>
        </w:rPr>
        <w:t xml:space="preserve"> - готовностью к управлению коллективом, толерантно воспринимать социальные, этнические, конфессиональные и культурные различия; </w:t>
      </w:r>
      <w:r w:rsidR="00130CE4" w:rsidRPr="00471ED4">
        <w:rPr>
          <w:sz w:val="28"/>
          <w:szCs w:val="28"/>
        </w:rPr>
        <w:t>-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</w:t>
      </w:r>
      <w:r w:rsidR="00E61F76" w:rsidRPr="00471ED4">
        <w:rPr>
          <w:sz w:val="28"/>
          <w:szCs w:val="28"/>
        </w:rPr>
        <w:t>я</w:t>
      </w:r>
      <w:r w:rsidR="00130CE4" w:rsidRPr="00471ED4">
        <w:rPr>
          <w:sz w:val="28"/>
          <w:szCs w:val="28"/>
        </w:rPr>
        <w:t>.</w:t>
      </w:r>
      <w:r w:rsidR="00E61F76" w:rsidRPr="00471ED4">
        <w:rPr>
          <w:sz w:val="28"/>
          <w:szCs w:val="28"/>
          <w:shd w:val="clear" w:color="auto" w:fill="FFFFFF"/>
        </w:rPr>
        <w:t xml:space="preserve"> </w:t>
      </w:r>
    </w:p>
    <w:p w:rsidR="0077095F" w:rsidRPr="0077095F" w:rsidRDefault="0077095F" w:rsidP="007709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77095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Обучающийся должен </w:t>
      </w:r>
    </w:p>
    <w:p w:rsidR="0077095F" w:rsidRPr="0077095F" w:rsidRDefault="0077095F" w:rsidP="007709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5F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знать:</w:t>
      </w:r>
      <w:r w:rsidR="000738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095F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структурных компонентов системы профессионального образования РФ; - функции педагогической науки в медицинском образовании; </w:t>
      </w:r>
      <w:proofErr w:type="gramStart"/>
      <w:r w:rsidRPr="0077095F">
        <w:rPr>
          <w:rFonts w:ascii="Times New Roman" w:eastAsia="Times New Roman" w:hAnsi="Times New Roman"/>
          <w:sz w:val="28"/>
          <w:szCs w:val="28"/>
          <w:lang w:eastAsia="ru-RU"/>
        </w:rPr>
        <w:t>-и</w:t>
      </w:r>
      <w:proofErr w:type="gramEnd"/>
      <w:r w:rsidRPr="0077095F">
        <w:rPr>
          <w:rFonts w:ascii="Times New Roman" w:eastAsia="Times New Roman" w:hAnsi="Times New Roman"/>
          <w:sz w:val="28"/>
          <w:szCs w:val="28"/>
          <w:lang w:eastAsia="ru-RU"/>
        </w:rPr>
        <w:t>нновационные педагогические технологии; - цели высшего медицинского образования; -методологические основы современного профессионального образования;</w:t>
      </w:r>
    </w:p>
    <w:p w:rsidR="0077095F" w:rsidRPr="0077095F" w:rsidRDefault="0077095F" w:rsidP="007709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уметь: </w:t>
      </w:r>
      <w:r w:rsidRPr="0077095F">
        <w:rPr>
          <w:rFonts w:ascii="Times New Roman" w:eastAsia="Times New Roman" w:hAnsi="Times New Roman"/>
          <w:sz w:val="28"/>
          <w:szCs w:val="28"/>
          <w:lang w:eastAsia="ru-RU"/>
        </w:rPr>
        <w:t>использовать педагогический проце</w:t>
      </w:r>
      <w:proofErr w:type="gramStart"/>
      <w:r w:rsidRPr="0077095F">
        <w:rPr>
          <w:rFonts w:ascii="Times New Roman" w:eastAsia="Times New Roman" w:hAnsi="Times New Roman"/>
          <w:sz w:val="28"/>
          <w:szCs w:val="28"/>
          <w:lang w:eastAsia="ru-RU"/>
        </w:rPr>
        <w:t>сс в пр</w:t>
      </w:r>
      <w:proofErr w:type="gramEnd"/>
      <w:r w:rsidRPr="0077095F">
        <w:rPr>
          <w:rFonts w:ascii="Times New Roman" w:eastAsia="Times New Roman" w:hAnsi="Times New Roman"/>
          <w:sz w:val="28"/>
          <w:szCs w:val="28"/>
          <w:lang w:eastAsia="ru-RU"/>
        </w:rPr>
        <w:t>офессиональной деятельности, используя следующие аспекты: цели - для чего учиться;  содержание - чему учиться; методы и средства - как учиться;</w:t>
      </w:r>
    </w:p>
    <w:p w:rsidR="0077095F" w:rsidRPr="0077095F" w:rsidRDefault="0077095F" w:rsidP="007709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5F">
        <w:rPr>
          <w:rFonts w:ascii="Times New Roman" w:eastAsia="Times New Roman" w:hAnsi="Times New Roman"/>
          <w:b/>
          <w:sz w:val="28"/>
          <w:szCs w:val="28"/>
          <w:lang w:eastAsia="ru-RU"/>
        </w:rPr>
        <w:t>владеть:</w:t>
      </w:r>
      <w:r w:rsidRPr="0077095F">
        <w:rPr>
          <w:rFonts w:ascii="Times New Roman" w:eastAsia="Times New Roman" w:hAnsi="Times New Roman"/>
          <w:sz w:val="28"/>
          <w:szCs w:val="28"/>
          <w:lang w:eastAsia="ru-RU"/>
        </w:rPr>
        <w:t xml:space="preserve"> навыками основ педагогического воспитания; - активных и интерактивных методов обучения в системе  педагогического образования.</w:t>
      </w:r>
    </w:p>
    <w:p w:rsidR="00123B49" w:rsidRDefault="0010771D" w:rsidP="00123B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123B49" w:rsidRPr="00123B49">
        <w:rPr>
          <w:rFonts w:ascii="Times New Roman" w:hAnsi="Times New Roman"/>
          <w:b/>
          <w:color w:val="000000"/>
          <w:sz w:val="28"/>
          <w:szCs w:val="28"/>
        </w:rPr>
        <w:t>.</w:t>
      </w:r>
      <w:r w:rsidR="00123B49" w:rsidRPr="00123B49">
        <w:rPr>
          <w:rFonts w:ascii="Times New Roman" w:eastAsia="Times New Roman" w:hAnsi="Times New Roman"/>
          <w:b/>
          <w:sz w:val="28"/>
          <w:szCs w:val="28"/>
          <w:lang w:eastAsia="ru-RU"/>
        </w:rPr>
        <w:t>План изучения темы</w:t>
      </w:r>
      <w:r w:rsidR="00123B49" w:rsidRPr="00123B49">
        <w:rPr>
          <w:rFonts w:ascii="Times New Roman" w:eastAsia="Times New Roman" w:hAnsi="Times New Roman"/>
          <w:sz w:val="28"/>
          <w:szCs w:val="28"/>
          <w:lang w:eastAsia="ru-RU"/>
        </w:rPr>
        <w:t>: рассмотреть и обсудить основные понятия темы. Провести индивидуальный опрос.</w:t>
      </w:r>
    </w:p>
    <w:p w:rsidR="0010771D" w:rsidRDefault="0010771D" w:rsidP="00123B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771D" w:rsidRPr="0010771D" w:rsidRDefault="0010771D" w:rsidP="00123B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0771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4.1. Вопросы, выносимые на обсуждение</w:t>
      </w:r>
    </w:p>
    <w:p w:rsidR="0010771D" w:rsidRDefault="0010771D" w:rsidP="00123B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1.З</w:t>
      </w:r>
      <w:r w:rsidRPr="0010771D">
        <w:rPr>
          <w:rFonts w:ascii="Times New Roman" w:hAnsi="Times New Roman"/>
          <w:sz w:val="28"/>
          <w:szCs w:val="28"/>
        </w:rPr>
        <w:t xml:space="preserve">адачи и функции педагогической науки в медицинском образовании. </w:t>
      </w:r>
      <w:r>
        <w:rPr>
          <w:rFonts w:ascii="Times New Roman" w:hAnsi="Times New Roman"/>
          <w:sz w:val="28"/>
          <w:szCs w:val="28"/>
        </w:rPr>
        <w:t>2.</w:t>
      </w:r>
      <w:r w:rsidRPr="0010771D">
        <w:rPr>
          <w:rFonts w:ascii="Times New Roman" w:hAnsi="Times New Roman"/>
          <w:sz w:val="28"/>
          <w:szCs w:val="28"/>
        </w:rPr>
        <w:t xml:space="preserve">Инновационные педагогические технологии. </w:t>
      </w:r>
    </w:p>
    <w:p w:rsidR="0010771D" w:rsidRDefault="0010771D" w:rsidP="00123B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71D">
        <w:rPr>
          <w:rFonts w:ascii="Times New Roman" w:hAnsi="Times New Roman"/>
          <w:sz w:val="28"/>
          <w:szCs w:val="28"/>
        </w:rPr>
        <w:t xml:space="preserve">3. Основные категории и понятия педагогики. </w:t>
      </w:r>
    </w:p>
    <w:p w:rsidR="0010771D" w:rsidRDefault="0010771D" w:rsidP="00123B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71D">
        <w:rPr>
          <w:rFonts w:ascii="Times New Roman" w:hAnsi="Times New Roman"/>
          <w:sz w:val="28"/>
          <w:szCs w:val="28"/>
        </w:rPr>
        <w:t xml:space="preserve">4. Цели высшего медицинского образования. </w:t>
      </w:r>
    </w:p>
    <w:p w:rsidR="0010771D" w:rsidRDefault="0010771D" w:rsidP="00123B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771D">
        <w:rPr>
          <w:rFonts w:ascii="Times New Roman" w:hAnsi="Times New Roman"/>
          <w:sz w:val="28"/>
          <w:szCs w:val="28"/>
        </w:rPr>
        <w:t>5. Факторы, приводящие к нарушению нормального процесса формирования здоровья, как системы.</w:t>
      </w:r>
    </w:p>
    <w:p w:rsidR="0010771D" w:rsidRPr="0010771D" w:rsidRDefault="0010771D" w:rsidP="00123B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71D">
        <w:rPr>
          <w:rFonts w:ascii="Times New Roman" w:hAnsi="Times New Roman"/>
          <w:sz w:val="28"/>
          <w:szCs w:val="28"/>
        </w:rPr>
        <w:t xml:space="preserve"> 6. Проблемы вос</w:t>
      </w:r>
      <w:r>
        <w:rPr>
          <w:rFonts w:ascii="Times New Roman" w:hAnsi="Times New Roman"/>
          <w:sz w:val="28"/>
          <w:szCs w:val="28"/>
        </w:rPr>
        <w:t>питания и самовоспитания</w:t>
      </w:r>
    </w:p>
    <w:p w:rsidR="00823E16" w:rsidRPr="00471ED4" w:rsidRDefault="00E61F76" w:rsidP="0007380F">
      <w:pPr>
        <w:pStyle w:val="a3"/>
        <w:jc w:val="both"/>
        <w:rPr>
          <w:sz w:val="28"/>
          <w:szCs w:val="28"/>
        </w:rPr>
      </w:pPr>
      <w:r w:rsidRPr="00471ED4">
        <w:rPr>
          <w:sz w:val="28"/>
          <w:szCs w:val="28"/>
        </w:rPr>
        <w:t xml:space="preserve">      </w:t>
      </w:r>
      <w:r w:rsidR="00823E16" w:rsidRPr="00471ED4">
        <w:rPr>
          <w:sz w:val="28"/>
          <w:szCs w:val="28"/>
        </w:rPr>
        <w:t xml:space="preserve">Что такое педагогика в высшем медицинском образовании? Ответы на этот вопрос могут быть самыми различными: педагогика — это педагогическая составляющая в медицинском образовании; педагогика — это искусство врачевания и общения с пациентом, искусство, которому </w:t>
      </w:r>
      <w:r w:rsidR="00823E16" w:rsidRPr="00471ED4">
        <w:rPr>
          <w:sz w:val="28"/>
          <w:szCs w:val="28"/>
        </w:rPr>
        <w:lastRenderedPageBreak/>
        <w:t>необходимо научить студентов; педагогика — это разнообразные методические рекомендации по разработке учебных планов и программ, учебных пособий, задач, тестов.</w:t>
      </w:r>
      <w:r w:rsidRPr="00471ED4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Педагогика одновременно и теоретическая и прикладная наука. В медицинском образовании она описывает и объясняет организацию педагогического процесса.</w:t>
      </w:r>
      <w:r w:rsidRPr="00471ED4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 xml:space="preserve">Невозможно не учитывать огромный практический опыт отечественных медиков-педагогов, который составляет «золотой фонд» высшего медицинского образования. </w:t>
      </w:r>
      <w:proofErr w:type="gramStart"/>
      <w:r w:rsidR="00823E16" w:rsidRPr="00471ED4">
        <w:rPr>
          <w:sz w:val="28"/>
          <w:szCs w:val="28"/>
        </w:rPr>
        <w:t>Большой вклад в развитие отечественного высшего медицинского образования внесли такие ученые и практики, как М.Я.</w:t>
      </w:r>
      <w:r w:rsidR="00123B49">
        <w:rPr>
          <w:sz w:val="28"/>
          <w:szCs w:val="28"/>
        </w:rPr>
        <w:t xml:space="preserve"> </w:t>
      </w:r>
      <w:proofErr w:type="spellStart"/>
      <w:r w:rsidR="00823E16" w:rsidRPr="00471ED4">
        <w:rPr>
          <w:sz w:val="28"/>
          <w:szCs w:val="28"/>
        </w:rPr>
        <w:t>Мудров</w:t>
      </w:r>
      <w:proofErr w:type="spellEnd"/>
      <w:r w:rsidR="00823E16" w:rsidRPr="00471ED4">
        <w:rPr>
          <w:sz w:val="28"/>
          <w:szCs w:val="28"/>
        </w:rPr>
        <w:t xml:space="preserve"> (1776—1831), Н.И.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Пирогов (1810-1891), И.М.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Сеченов (1829-1905), Г.А.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Захарьин (1829/30-1897), С.П.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Боткин (1832-1889), И.П.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Павлов (1849-1936), С.С.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Корсаков (1854-1900), В.М.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Бехтерев (1857-1927), А.В.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Вишневский (1874—1948), П.Б.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Ганнушкин (1875—1933), И.В.</w:t>
      </w:r>
      <w:r w:rsidR="00123B49">
        <w:rPr>
          <w:sz w:val="28"/>
          <w:szCs w:val="28"/>
        </w:rPr>
        <w:t xml:space="preserve"> </w:t>
      </w:r>
      <w:proofErr w:type="spellStart"/>
      <w:r w:rsidR="00823E16" w:rsidRPr="00471ED4">
        <w:rPr>
          <w:sz w:val="28"/>
          <w:szCs w:val="28"/>
        </w:rPr>
        <w:t>Давыдовский</w:t>
      </w:r>
      <w:proofErr w:type="spellEnd"/>
      <w:r w:rsidR="00823E16" w:rsidRPr="00471ED4">
        <w:rPr>
          <w:sz w:val="28"/>
          <w:szCs w:val="28"/>
        </w:rPr>
        <w:t xml:space="preserve"> (1887—1968), А.</w:t>
      </w:r>
      <w:proofErr w:type="gramEnd"/>
      <w:r w:rsidR="00823E16" w:rsidRPr="00471ED4">
        <w:rPr>
          <w:sz w:val="28"/>
          <w:szCs w:val="28"/>
        </w:rPr>
        <w:t>Н.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Бакулев (1890—1967), А.А.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Вишневский (1906—1975) и многие другие.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В самом общем виде педагогику определяют как сферу человеческой деятельности, в которой происходит выработка и теоретическая систематизация знаний о педагогической действительности (В. В. Краевский). В этом случае задача педагогики сводится к передаче культуры и социального опыта, приобретенного в различных сферах человеческой деятельности, в том числе в области медицины.</w:t>
      </w:r>
      <w:r w:rsidRPr="00471ED4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До последнего времени в определении объекта и предмета педагогики отмечалось немало неясностей. В истории школьной педагогики объектом признавалось воспитание в широком понимании, включающее процессы обучения и воспитания в узком смысле. Когда же педагогика высшей школы выделилась как самостоятельная наука, ее объектом стало считаться образование, в нашем случае — высшее медицинское.</w:t>
      </w:r>
      <w:r w:rsidRPr="00471ED4">
        <w:rPr>
          <w:sz w:val="28"/>
          <w:szCs w:val="28"/>
        </w:rPr>
        <w:t xml:space="preserve"> </w:t>
      </w:r>
      <w:proofErr w:type="gramStart"/>
      <w:r w:rsidR="00823E16" w:rsidRPr="00471ED4">
        <w:rPr>
          <w:sz w:val="28"/>
          <w:szCs w:val="28"/>
        </w:rPr>
        <w:t xml:space="preserve">Точка зрения, согласно которой в качестве </w:t>
      </w:r>
      <w:r w:rsidR="00823E16" w:rsidRPr="00471ED4">
        <w:rPr>
          <w:i/>
          <w:iCs/>
          <w:sz w:val="28"/>
          <w:szCs w:val="28"/>
        </w:rPr>
        <w:t xml:space="preserve">объекта педагогики </w:t>
      </w:r>
      <w:r w:rsidR="00823E16" w:rsidRPr="00471ED4">
        <w:rPr>
          <w:sz w:val="28"/>
          <w:szCs w:val="28"/>
        </w:rPr>
        <w:t>предлагается рассматривать образование как феномен, включающий обучение, воспитание в узком педагогическом смысле и развитие, утвердилась в конце XX в.</w:t>
      </w:r>
      <w:r w:rsidRPr="00471ED4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Вместе с тем на то, что образование, понимаемое как способ культурного наследования, является интегративным термином, еще в середине XIX в. указывал великий русский писатель, мыслитель и педагог Л. Н.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Толстой.</w:t>
      </w:r>
      <w:proofErr w:type="gramEnd"/>
      <w:r w:rsidR="00823E16" w:rsidRPr="00471ED4">
        <w:rPr>
          <w:sz w:val="28"/>
          <w:szCs w:val="28"/>
        </w:rPr>
        <w:t xml:space="preserve"> Он писал: «Воспитание не есть предмет педагогики, но одно из явлений, на которое педагогика не может не обратить внимания, предметом же педагогики должно и может быть только образование. Образование в обширном смысле, по нашему убеждению, составляет совокупность всех тех влияний, которые развивают человека, дают ему более обширное миросозерцание, дают ему новые сведения. </w:t>
      </w:r>
      <w:proofErr w:type="gramStart"/>
      <w:r w:rsidR="00823E16" w:rsidRPr="00471ED4">
        <w:rPr>
          <w:sz w:val="28"/>
          <w:szCs w:val="28"/>
        </w:rPr>
        <w:t>Детские игры, страдания, наказания родителей, книги, работы, учение насильственное и свободное, искусства, науки, жизнь — все образовывает».</w:t>
      </w:r>
      <w:proofErr w:type="gramEnd"/>
      <w:r w:rsidRPr="00471ED4">
        <w:rPr>
          <w:sz w:val="28"/>
          <w:szCs w:val="28"/>
        </w:rPr>
        <w:t xml:space="preserve"> </w:t>
      </w:r>
      <w:proofErr w:type="gramStart"/>
      <w:r w:rsidR="00823E16" w:rsidRPr="00471ED4">
        <w:rPr>
          <w:sz w:val="28"/>
          <w:szCs w:val="28"/>
        </w:rPr>
        <w:t>Современные отечественные ученые (В. В. Краевский, Г. Б. Корнетов) считают, что такое толкование образования, как объекта педагогики, снимает ряд противоречий в трактовке понятия воспитания (и в широком, и в узком смысле), помогает преодолеть рационалистическую установку понимания образования только как процесса и результата усвоения систематизированных научных знаний, умений и навыков познавательной деятельности.</w:t>
      </w:r>
      <w:proofErr w:type="gramEnd"/>
      <w:r w:rsidRPr="00471ED4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 xml:space="preserve">Педагогика, как и любая </w:t>
      </w:r>
      <w:r w:rsidR="00823E16" w:rsidRPr="00471ED4">
        <w:rPr>
          <w:sz w:val="28"/>
          <w:szCs w:val="28"/>
        </w:rPr>
        <w:lastRenderedPageBreak/>
        <w:t xml:space="preserve">другая наука, имеет не только объект исследования (образование), но и </w:t>
      </w:r>
      <w:r w:rsidR="00823E16" w:rsidRPr="00471ED4">
        <w:rPr>
          <w:i/>
          <w:iCs/>
          <w:sz w:val="28"/>
          <w:szCs w:val="28"/>
        </w:rPr>
        <w:t xml:space="preserve">предмет. </w:t>
      </w:r>
      <w:r w:rsidR="00823E16" w:rsidRPr="00471ED4">
        <w:rPr>
          <w:sz w:val="28"/>
          <w:szCs w:val="28"/>
        </w:rPr>
        <w:t>Ее предметом является педагогический (учебно-воспитательный) процесс, с позиций которого она изучает и проектирует образование человека. При этом педагогический процесс рассматривается как особый вид взаимодействия людей, а педагогика изучает сущность, закономерности, принципы, методы и формы его организации.</w:t>
      </w:r>
      <w:r w:rsidR="00123B49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Слово «образование», по определению словаря В.И.</w:t>
      </w:r>
      <w:r w:rsidR="0010771D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 xml:space="preserve">Даля, происходит от глаголов «организовать», «образовывать». </w:t>
      </w:r>
      <w:proofErr w:type="gramStart"/>
      <w:r w:rsidR="00823E16" w:rsidRPr="00471ED4">
        <w:rPr>
          <w:sz w:val="28"/>
          <w:szCs w:val="28"/>
        </w:rPr>
        <w:t>Этот глагол имеет много значений: создавать вид, образ; обтесывать; слагать целое, отдельное; улучшать духовно, просвещать.</w:t>
      </w:r>
      <w:proofErr w:type="gramEnd"/>
      <w:r w:rsidR="0007380F"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Принято выделять три основных значения термина «образование»:</w:t>
      </w:r>
    </w:p>
    <w:p w:rsidR="00823E16" w:rsidRPr="00471ED4" w:rsidRDefault="00823E16" w:rsidP="00823E16">
      <w:pPr>
        <w:pStyle w:val="a3"/>
        <w:numPr>
          <w:ilvl w:val="0"/>
          <w:numId w:val="5"/>
        </w:numPr>
        <w:rPr>
          <w:sz w:val="28"/>
          <w:szCs w:val="28"/>
        </w:rPr>
      </w:pPr>
      <w:r w:rsidRPr="00471ED4">
        <w:rPr>
          <w:sz w:val="28"/>
          <w:szCs w:val="28"/>
        </w:rPr>
        <w:t>образование как достояние личности;</w:t>
      </w:r>
    </w:p>
    <w:p w:rsidR="00823E16" w:rsidRPr="00471ED4" w:rsidRDefault="00823E16" w:rsidP="00823E16">
      <w:pPr>
        <w:pStyle w:val="a3"/>
        <w:numPr>
          <w:ilvl w:val="0"/>
          <w:numId w:val="6"/>
        </w:numPr>
        <w:rPr>
          <w:sz w:val="28"/>
          <w:szCs w:val="28"/>
        </w:rPr>
      </w:pPr>
      <w:r w:rsidRPr="00471ED4">
        <w:rPr>
          <w:sz w:val="28"/>
          <w:szCs w:val="28"/>
        </w:rPr>
        <w:t>образование как процесс обретения личностью своего достояния;</w:t>
      </w:r>
    </w:p>
    <w:p w:rsidR="00823E16" w:rsidRPr="00471ED4" w:rsidRDefault="00823E16" w:rsidP="00823E16">
      <w:pPr>
        <w:pStyle w:val="a3"/>
        <w:numPr>
          <w:ilvl w:val="0"/>
          <w:numId w:val="6"/>
        </w:numPr>
        <w:rPr>
          <w:sz w:val="28"/>
          <w:szCs w:val="28"/>
        </w:rPr>
      </w:pPr>
      <w:r w:rsidRPr="00471ED4">
        <w:rPr>
          <w:sz w:val="28"/>
          <w:szCs w:val="28"/>
        </w:rPr>
        <w:t xml:space="preserve">образование как система, как социальный инструмент, существующий для того, чтобы </w:t>
      </w:r>
      <w:proofErr w:type="gramStart"/>
      <w:r w:rsidRPr="00471ED4">
        <w:rPr>
          <w:sz w:val="28"/>
          <w:szCs w:val="28"/>
        </w:rPr>
        <w:t>помогать всем гражданам обрести</w:t>
      </w:r>
      <w:proofErr w:type="gramEnd"/>
      <w:r w:rsidRPr="00471ED4">
        <w:rPr>
          <w:sz w:val="28"/>
          <w:szCs w:val="28"/>
        </w:rPr>
        <w:t xml:space="preserve"> такое достояние.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sz w:val="28"/>
          <w:szCs w:val="28"/>
        </w:rPr>
        <w:t>Процесс образования можно рассматривать как движение личности в культурном поле человеческого сообщества. С одной стороны, человек активен, он движется по пути познания, у него складывается индивидуальная система картины мира; с другой — личность развивается в культурной среде, присваивая нормы, обычаи, привычки (иногда нежелательные, но свойственные данному обществу), становясь ее неотъемлемой частью.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i/>
          <w:iCs/>
          <w:sz w:val="28"/>
          <w:szCs w:val="28"/>
        </w:rPr>
        <w:t xml:space="preserve">Образование — это ценностно-смысловое самоопределение личности в пространстве культуры (ее значений, смыслов, образов). </w:t>
      </w:r>
      <w:r w:rsidRPr="00471ED4">
        <w:rPr>
          <w:sz w:val="28"/>
          <w:szCs w:val="28"/>
        </w:rPr>
        <w:t xml:space="preserve">На этом пути исканий происходит культивирование в человеке человеческого, его «второе» рождение. </w:t>
      </w:r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Огромное значение в образовании имеет текст (носитель информации). Если в прошлые эпохи это были письменные словесные источники, то в современную эпоху к ним прибавились аудиовизуальные, компьютерные тексты.</w:t>
      </w:r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Само появление систем образования связано с сохранением и ретрансляцией культуры. Вначале ее традиции передавались изустно, а после возникновения письменности — с помощью неживых носителей информации.</w:t>
      </w:r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Зарождение первых образовательных учреждений связано с необходимостью встречи носителей культуры с теми, кто должен был ее унаследовать. В культурной среде появляются педагоги (учителя), работающие в специально создаваемых образовательных учреждениях (школах, университетах).</w:t>
      </w:r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По мере усложнения культуры система образования начинает отбирать необходимый для нее материал, преобразовывать его в содержание учебных дисциплин, т.е. создавать соответствующее эпохе и ее запросам содержание образования.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sz w:val="28"/>
          <w:szCs w:val="28"/>
        </w:rPr>
        <w:t xml:space="preserve">«Высшее образование — это образование, обеспечивающее активную социальную позицию субъекта, успешную интеллектуальную деятельность в избранной общественной жизни, не имеющую полного предписания и </w:t>
      </w:r>
      <w:r w:rsidRPr="00471ED4">
        <w:rPr>
          <w:sz w:val="28"/>
          <w:szCs w:val="28"/>
        </w:rPr>
        <w:lastRenderedPageBreak/>
        <w:t>осуществляемую на научной основе, а также потенциал творческого развития избранной сферы деятельности и самостоятельного усвоения новых объектов этой сферы».</w:t>
      </w:r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По отношению к студенту образование — это одновременно и процесс и результат обучения, воспитания, его развития.</w:t>
      </w:r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В содержании образования выделяются два аспекта:</w:t>
      </w:r>
    </w:p>
    <w:p w:rsidR="00823E16" w:rsidRPr="00471ED4" w:rsidRDefault="00823E16" w:rsidP="00123B49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471ED4">
        <w:rPr>
          <w:sz w:val="28"/>
          <w:szCs w:val="28"/>
        </w:rPr>
        <w:t>внешний — образовательная среда, учебные планы, учебники, методические пособия и различные средства наглядности (в медицинском вузе — пациент, внутренняя картина болезни);</w:t>
      </w:r>
    </w:p>
    <w:p w:rsidR="00823E16" w:rsidRPr="00471ED4" w:rsidRDefault="00823E16" w:rsidP="00123B49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471ED4">
        <w:rPr>
          <w:sz w:val="28"/>
          <w:szCs w:val="28"/>
        </w:rPr>
        <w:t>внутренний — личностные изменения и приращения, уникальные для каждого студента (знания, способы деятельности, способности, смысл и ценности).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sz w:val="28"/>
          <w:szCs w:val="28"/>
        </w:rPr>
        <w:t>Педагогика в медицинском вузе — это наука о социально - личностно-детерминированном медицинском образовании, характеризующемся целеполаганием и руководством, созданием условий для освоения студентами основ профессиональной компетентности, духовного и профессионального развития.</w:t>
      </w:r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Объектом педагогики становится медицинское образование, а предметом — педагогическое взаимодействие между участниками учебного процесса, обеспечивающее студентам овладение основами профессиональной компетентности. На клинических кафедрах такое взаимодействие достигается в триаде «врач - педаго</w:t>
      </w:r>
      <w:proofErr w:type="gramStart"/>
      <w:r w:rsidRPr="00471ED4">
        <w:rPr>
          <w:sz w:val="28"/>
          <w:szCs w:val="28"/>
        </w:rPr>
        <w:t>г-</w:t>
      </w:r>
      <w:proofErr w:type="gramEnd"/>
      <w:r w:rsidRPr="00471ED4">
        <w:rPr>
          <w:sz w:val="28"/>
          <w:szCs w:val="28"/>
        </w:rPr>
        <w:t xml:space="preserve"> студент - будущий врач - пациент». Объект науки — область действительности, которую она исследует, в нашем случае такой действительностью является само высшее медицинское образование.</w:t>
      </w:r>
      <w:r w:rsidR="00E61F76" w:rsidRPr="00471ED4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 xml:space="preserve">Медицинское образование осуществляется как </w:t>
      </w:r>
      <w:proofErr w:type="gramStart"/>
      <w:r w:rsidRPr="00471ED4">
        <w:rPr>
          <w:sz w:val="28"/>
          <w:szCs w:val="28"/>
        </w:rPr>
        <w:t>до</w:t>
      </w:r>
      <w:proofErr w:type="gramEnd"/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дипломное, последипломное (ординатура, аспирантура), дополнительное.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bCs/>
          <w:iCs/>
          <w:sz w:val="28"/>
          <w:szCs w:val="28"/>
        </w:rPr>
        <w:t>Цели высшего медицинского образования</w:t>
      </w:r>
      <w:r w:rsidRPr="00471ED4">
        <w:rPr>
          <w:b/>
          <w:bCs/>
          <w:i/>
          <w:iCs/>
          <w:sz w:val="28"/>
          <w:szCs w:val="28"/>
        </w:rPr>
        <w:t xml:space="preserve"> </w:t>
      </w:r>
      <w:r w:rsidRPr="00471ED4">
        <w:rPr>
          <w:sz w:val="28"/>
          <w:szCs w:val="28"/>
        </w:rPr>
        <w:t>связаны с формированием личности будущего врача, компетентного и ответственного, способного оказывать помощь, человека милосердного и сострадающего. Они отражают две главные составляющие врачебной деятельности: первая из них — ценностно-смысловая — связана с развитием гуманистического профессионального самосознания, профессиональной идентичности, принятием гуманистических установок; вторая заключается в технологическом овладении основами профессиональной культуры и деятельности. Перед высшим медицинским образованием стоит задача гармонизации этих составляющих, что и определяет уровень профессионального и личностного развития врача.</w:t>
      </w:r>
      <w:r w:rsidR="00E61F76" w:rsidRPr="00471ED4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 xml:space="preserve">Эти общие глобальные направления обусловливают промежуточные задачи на всех этапах обучения. Они ставятся всеми кафедрами, участвующими в подготовке будущих врачей, влияют на понимание студентами основополагающих концепций обучения. Такая стратегия общих и частных целей называется целеполаганием. Чем понятнее студентам эта стратегия, тем осмысленнее, </w:t>
      </w:r>
      <w:proofErr w:type="gramStart"/>
      <w:r w:rsidRPr="00471ED4">
        <w:rPr>
          <w:sz w:val="28"/>
          <w:szCs w:val="28"/>
        </w:rPr>
        <w:t>а</w:t>
      </w:r>
      <w:proofErr w:type="gramEnd"/>
      <w:r w:rsidRPr="00471ED4">
        <w:rPr>
          <w:sz w:val="28"/>
          <w:szCs w:val="28"/>
        </w:rPr>
        <w:t xml:space="preserve"> следовательно, эффективнее будет учебно-воспитательный процесс.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b/>
          <w:bCs/>
          <w:sz w:val="28"/>
          <w:szCs w:val="28"/>
        </w:rPr>
        <w:lastRenderedPageBreak/>
        <w:t>Функции (задачи) педагогической науки в медицинском образовании</w:t>
      </w:r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Ученые выделяют три основные функции (задачи) педагогики как науки: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proofErr w:type="gramStart"/>
      <w:r w:rsidRPr="00471ED4">
        <w:rPr>
          <w:i/>
          <w:iCs/>
          <w:sz w:val="28"/>
          <w:szCs w:val="28"/>
        </w:rPr>
        <w:t>аналитическую</w:t>
      </w:r>
      <w:proofErr w:type="gramEnd"/>
      <w:r w:rsidRPr="00471ED4">
        <w:rPr>
          <w:i/>
          <w:iCs/>
          <w:sz w:val="28"/>
          <w:szCs w:val="28"/>
        </w:rPr>
        <w:t xml:space="preserve"> — </w:t>
      </w:r>
      <w:r w:rsidRPr="00471ED4">
        <w:rPr>
          <w:sz w:val="28"/>
          <w:szCs w:val="28"/>
        </w:rPr>
        <w:t>теоретическое изучение, описание, обобщение, интерпретация педагогического опыта;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proofErr w:type="gramStart"/>
      <w:r w:rsidRPr="00471ED4">
        <w:rPr>
          <w:i/>
          <w:iCs/>
          <w:sz w:val="28"/>
          <w:szCs w:val="28"/>
        </w:rPr>
        <w:t>прогностическую</w:t>
      </w:r>
      <w:proofErr w:type="gramEnd"/>
      <w:r w:rsidRPr="00471ED4">
        <w:rPr>
          <w:i/>
          <w:iCs/>
          <w:sz w:val="28"/>
          <w:szCs w:val="28"/>
        </w:rPr>
        <w:t xml:space="preserve"> — </w:t>
      </w:r>
      <w:r w:rsidRPr="00471ED4">
        <w:rPr>
          <w:sz w:val="28"/>
          <w:szCs w:val="28"/>
        </w:rPr>
        <w:t>эффективное управление образовательной политикой (государства, вуза, кафедры), разработка научно обоснованных рекомендаций целеполагания и стратегий обучения;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proofErr w:type="gramStart"/>
      <w:r w:rsidRPr="00471ED4">
        <w:rPr>
          <w:i/>
          <w:iCs/>
          <w:sz w:val="28"/>
          <w:szCs w:val="28"/>
        </w:rPr>
        <w:t xml:space="preserve">проективно-конструктивную — </w:t>
      </w:r>
      <w:r w:rsidRPr="00471ED4">
        <w:rPr>
          <w:sz w:val="28"/>
          <w:szCs w:val="28"/>
        </w:rPr>
        <w:t>создание новых педагогических технологий, систем, основ инновационной деятельности, внедрение результатов педагогических исследований в практику.</w:t>
      </w:r>
      <w:proofErr w:type="gramEnd"/>
      <w:r w:rsidR="00123B49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Нельзя смешивать научные и практические задачи педагогики в области высшего медицинского образования. Ее научные задачи состоят в выявлении законов и закономерностей, принципов и тенденций развития, которые характеризуют процесс обучения.</w:t>
      </w:r>
      <w:r w:rsidR="00123B49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В своей работе преподаватели опираются на следующие законы целостного образовательного процесса: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sz w:val="28"/>
          <w:szCs w:val="28"/>
        </w:rPr>
        <w:t>- социальная обусловленность целей, содержания, форм и методов;</w:t>
      </w:r>
    </w:p>
    <w:p w:rsidR="00823E16" w:rsidRPr="00471ED4" w:rsidRDefault="00823E16" w:rsidP="00123B49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471ED4">
        <w:rPr>
          <w:sz w:val="28"/>
          <w:szCs w:val="28"/>
        </w:rPr>
        <w:t>обязательное присвоение младшим поколением опыта старших. Выражая объективный характер этого закона, Л.Н.</w:t>
      </w:r>
      <w:r w:rsidR="0010771D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Толстой назвал его «законом движения вперед образования»;</w:t>
      </w:r>
    </w:p>
    <w:p w:rsidR="00823E16" w:rsidRPr="00471ED4" w:rsidRDefault="00823E16" w:rsidP="00123B49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471ED4">
        <w:rPr>
          <w:sz w:val="28"/>
          <w:szCs w:val="28"/>
        </w:rPr>
        <w:t>взаимосвязь творческой самореализации студентов и образовательной среды;</w:t>
      </w:r>
    </w:p>
    <w:p w:rsidR="00823E16" w:rsidRPr="00471ED4" w:rsidRDefault="00823E16" w:rsidP="00123B49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471ED4">
        <w:rPr>
          <w:sz w:val="28"/>
          <w:szCs w:val="28"/>
        </w:rPr>
        <w:t>взаимосвязь обучения, воспитания и развития;</w:t>
      </w:r>
    </w:p>
    <w:p w:rsidR="00823E16" w:rsidRPr="00471ED4" w:rsidRDefault="00823E16" w:rsidP="00123B49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471ED4">
        <w:rPr>
          <w:sz w:val="28"/>
          <w:szCs w:val="28"/>
        </w:rPr>
        <w:t>обусловленность результатов обучения характером образовательной деятельности студентов;</w:t>
      </w:r>
    </w:p>
    <w:p w:rsidR="00823E16" w:rsidRPr="00471ED4" w:rsidRDefault="00823E16" w:rsidP="00123B49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471ED4">
        <w:rPr>
          <w:sz w:val="28"/>
          <w:szCs w:val="28"/>
        </w:rPr>
        <w:t>целостность и единство образовательного процесса.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sz w:val="28"/>
          <w:szCs w:val="28"/>
        </w:rPr>
        <w:t xml:space="preserve">Одна из наиболее важных задач — выявление </w:t>
      </w:r>
      <w:r w:rsidRPr="00471ED4">
        <w:rPr>
          <w:i/>
          <w:iCs/>
          <w:sz w:val="28"/>
          <w:szCs w:val="28"/>
        </w:rPr>
        <w:t xml:space="preserve">объективных закономерностей образовательного процесса, </w:t>
      </w:r>
      <w:r w:rsidRPr="00471ED4">
        <w:rPr>
          <w:sz w:val="28"/>
          <w:szCs w:val="28"/>
        </w:rPr>
        <w:t>т.е. того, как тот или иной закон проявляется в действительности. Анализируя закономерности, исследователи отвлекаются (абстрагируются) от целей и условий каждой образовательной ситуации, выделяют постоянные, неизменные черты процесса в целом.</w:t>
      </w:r>
      <w:r w:rsidR="00123B49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Закономерность выявляется тогда, когда устанавливаются всеобщность и повторяемость каких-то условий в деятельности студентов и преподавателей. (Например, чем больше студент в процессе обучения действует самостоятельно — находит и обосновывает решения задач, обследует пациента и выполняет конкретные манипуляции, — тем выше эффективность усвоения учебного материала.)</w:t>
      </w:r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 xml:space="preserve">Педагогическая наука определяет и общие тенденции развития высшего медицинского образования, которые при повторяемости положительных результатов, обнаруживаемых в ходе педагогических исследований, могут стать </w:t>
      </w:r>
      <w:r w:rsidRPr="00471ED4">
        <w:rPr>
          <w:sz w:val="28"/>
          <w:szCs w:val="28"/>
        </w:rPr>
        <w:lastRenderedPageBreak/>
        <w:t>закономерностями.</w:t>
      </w:r>
      <w:r w:rsidR="0010771D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К таким тенденциям, преобразующимся в закономерности, мы относим: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i/>
          <w:iCs/>
          <w:sz w:val="28"/>
          <w:szCs w:val="28"/>
        </w:rPr>
        <w:t xml:space="preserve">целеполагание </w:t>
      </w:r>
      <w:r w:rsidRPr="00471ED4">
        <w:rPr>
          <w:sz w:val="28"/>
          <w:szCs w:val="28"/>
        </w:rPr>
        <w:t>как общую стратегию организации образовательного процесса, в которой участвуют и студенты, и преподаватели, как поэтапное построение учебной деятельности;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i/>
          <w:iCs/>
          <w:sz w:val="28"/>
          <w:szCs w:val="28"/>
        </w:rPr>
        <w:t xml:space="preserve">практическую ориентированность </w:t>
      </w:r>
      <w:r w:rsidRPr="00471ED4">
        <w:rPr>
          <w:sz w:val="28"/>
          <w:szCs w:val="28"/>
        </w:rPr>
        <w:t>подготовки студента-медика с учетом и оценкой результатов обучения как основы профессиональной компетентности, теоретической и практической готовности и ответственности врача-выпускника при выполнении профессиональной деятельности;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proofErr w:type="gramStart"/>
      <w:r w:rsidRPr="00471ED4">
        <w:rPr>
          <w:i/>
          <w:iCs/>
          <w:sz w:val="28"/>
          <w:szCs w:val="28"/>
        </w:rPr>
        <w:t xml:space="preserve">усиление интеграционных начал </w:t>
      </w:r>
      <w:r w:rsidRPr="00471ED4">
        <w:rPr>
          <w:sz w:val="28"/>
          <w:szCs w:val="28"/>
        </w:rPr>
        <w:t>подготовки студента-медика для планомерного развития профессионального мышления от доклинического до клинического этапа и самостоятельной деятельности;</w:t>
      </w:r>
      <w:proofErr w:type="gramEnd"/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i/>
          <w:iCs/>
          <w:sz w:val="28"/>
          <w:szCs w:val="28"/>
        </w:rPr>
        <w:t xml:space="preserve">использование ценностно-духовных, воспитательных, социализирующих компонентов </w:t>
      </w:r>
      <w:r w:rsidRPr="00471ED4">
        <w:rPr>
          <w:sz w:val="28"/>
          <w:szCs w:val="28"/>
        </w:rPr>
        <w:t xml:space="preserve">подготовки специалиста-медика в целостном образовательном процессе — специальных требований </w:t>
      </w:r>
      <w:proofErr w:type="spellStart"/>
      <w:r w:rsidRPr="00471ED4">
        <w:rPr>
          <w:sz w:val="28"/>
          <w:szCs w:val="28"/>
        </w:rPr>
        <w:t>ГОСа</w:t>
      </w:r>
      <w:proofErr w:type="spellEnd"/>
      <w:r w:rsidRPr="00471ED4">
        <w:rPr>
          <w:sz w:val="28"/>
          <w:szCs w:val="28"/>
        </w:rPr>
        <w:t>, учебных программ, методических указаний к практическим занятиям, особенностей моделирования и решения задач, возникающих в ходе обучения.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sz w:val="28"/>
          <w:szCs w:val="28"/>
        </w:rPr>
        <w:t>Выявление указанных закономерностей и тенденций связано с глобальной задачей педагогики в области высшего медицинского образования — обоснованием современных инновационных педагогических систем.</w:t>
      </w:r>
      <w:r w:rsidR="0010771D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Если в конце 70-х—начале 80-х гг. XX в. «первое знакомство» педагогической науки с высшим медицинским образованием произошло при выполнении государственного заказа Совета Министров СССР к отрасли здравоохранения, предусматривающего разработку модели выпуска врача (и задание это было выполнено), то в наши дни речь идет о построении модели подготовки студента-медика.</w:t>
      </w:r>
      <w:r w:rsidR="0010771D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При построении модели ориентировались на следующую иерархию врачебной деятельности: 1) деятельность обобщенного характера для всех выпускников вузов; 2) профессиональную деятельность в широком смысле слова; 3) узкую специализацию определенного профиля.</w:t>
      </w:r>
      <w:r w:rsidR="0010771D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 xml:space="preserve">Внедрение инновационных педагогических систем опирается на принципы, которые известный польский педагог В. </w:t>
      </w:r>
      <w:proofErr w:type="spellStart"/>
      <w:r w:rsidRPr="00471ED4">
        <w:rPr>
          <w:sz w:val="28"/>
          <w:szCs w:val="28"/>
        </w:rPr>
        <w:t>Оконь</w:t>
      </w:r>
      <w:proofErr w:type="spellEnd"/>
      <w:r w:rsidRPr="00471ED4">
        <w:rPr>
          <w:sz w:val="28"/>
          <w:szCs w:val="28"/>
        </w:rPr>
        <w:t xml:space="preserve"> назвал принципами преподавания. Выделим важнейшие из них, регламентирующие учебную деятельность студентов и преподавателей: </w:t>
      </w:r>
      <w:proofErr w:type="spellStart"/>
      <w:r w:rsidRPr="00471ED4">
        <w:rPr>
          <w:sz w:val="28"/>
          <w:szCs w:val="28"/>
        </w:rPr>
        <w:t>гуманизация</w:t>
      </w:r>
      <w:proofErr w:type="spellEnd"/>
      <w:r w:rsidRPr="00471ED4">
        <w:rPr>
          <w:sz w:val="28"/>
          <w:szCs w:val="28"/>
        </w:rPr>
        <w:t xml:space="preserve">; научность, доступность и системность содержания обучения; сознательность и самостоятельность студентов; наглядность методологии преподавания, его </w:t>
      </w:r>
      <w:proofErr w:type="spellStart"/>
      <w:r w:rsidRPr="00471ED4">
        <w:rPr>
          <w:sz w:val="28"/>
          <w:szCs w:val="28"/>
        </w:rPr>
        <w:t>деонтологическая</w:t>
      </w:r>
      <w:proofErr w:type="spellEnd"/>
      <w:r w:rsidRPr="00471ED4">
        <w:rPr>
          <w:sz w:val="28"/>
          <w:szCs w:val="28"/>
        </w:rPr>
        <w:t xml:space="preserve"> и профессиональная направленность.</w:t>
      </w:r>
      <w:r w:rsidR="0007380F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К основополагающим задачам педагогической науки в медицинском образовании относятся обоснование и внедрение инновационных технологий обучения.</w:t>
      </w:r>
      <w:r w:rsidR="00123B49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 xml:space="preserve">Сравнительно недавно, во второй половине XX в., в </w:t>
      </w:r>
      <w:r w:rsidRPr="00471ED4">
        <w:rPr>
          <w:sz w:val="28"/>
          <w:szCs w:val="28"/>
        </w:rPr>
        <w:lastRenderedPageBreak/>
        <w:t>педагогической литературе и практике появился непривычный термин — «технология образования», или «педагогическая технология». Первоначально он встречался в работах зарубежных и отечественных авторов, занимавшихся проблемами программированного обучения, для реализации которых был чрезвычайно важен аспект, указывающий на умение обучаемых самостоятельно учиться.</w:t>
      </w:r>
      <w:r w:rsidR="00123B49">
        <w:rPr>
          <w:sz w:val="28"/>
          <w:szCs w:val="28"/>
        </w:rPr>
        <w:t xml:space="preserve"> </w:t>
      </w:r>
      <w:r w:rsidRPr="00471ED4">
        <w:rPr>
          <w:sz w:val="28"/>
          <w:szCs w:val="28"/>
        </w:rPr>
        <w:t>В настоящее время в медицинском образовании используются следующие технологии:</w:t>
      </w:r>
    </w:p>
    <w:p w:rsidR="00823E16" w:rsidRPr="00471ED4" w:rsidRDefault="0010771D" w:rsidP="00123B49">
      <w:pPr>
        <w:pStyle w:val="a3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структурно-логические: </w:t>
      </w:r>
      <w:r w:rsidR="00823E16" w:rsidRPr="00471ED4">
        <w:rPr>
          <w:sz w:val="28"/>
          <w:szCs w:val="28"/>
        </w:rPr>
        <w:t xml:space="preserve">заключающиеся в поэтапной организации учебного процесса (например, </w:t>
      </w:r>
      <w:proofErr w:type="spellStart"/>
      <w:r w:rsidR="00823E16" w:rsidRPr="00471ED4">
        <w:rPr>
          <w:sz w:val="28"/>
          <w:szCs w:val="28"/>
        </w:rPr>
        <w:t>блочно</w:t>
      </w:r>
      <w:proofErr w:type="spellEnd"/>
      <w:r w:rsidR="00823E16" w:rsidRPr="00471ED4">
        <w:rPr>
          <w:sz w:val="28"/>
          <w:szCs w:val="28"/>
        </w:rPr>
        <w:t>-модульное обучение), построении схем ориентировочной основы деятельности, алгоритмов и т.д.;</w:t>
      </w:r>
    </w:p>
    <w:p w:rsidR="00823E16" w:rsidRPr="00471ED4" w:rsidRDefault="0010771D" w:rsidP="00123B49">
      <w:pPr>
        <w:pStyle w:val="a3"/>
        <w:jc w:val="both"/>
        <w:rPr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 xml:space="preserve">интеграционные: </w:t>
      </w:r>
      <w:r w:rsidR="00823E16" w:rsidRPr="00471ED4">
        <w:rPr>
          <w:sz w:val="28"/>
          <w:szCs w:val="28"/>
        </w:rPr>
        <w:t>предусматривающие взаимосвязанность разнопредметных знаний и умений, видов деятельности на уровне интегрированных курсов, учебных тем, научных проблем (например, изучение тем:</w:t>
      </w:r>
      <w:proofErr w:type="gramEnd"/>
      <w:r w:rsidR="00823E16" w:rsidRPr="00471ED4">
        <w:rPr>
          <w:sz w:val="28"/>
          <w:szCs w:val="28"/>
        </w:rPr>
        <w:t xml:space="preserve"> </w:t>
      </w:r>
      <w:proofErr w:type="gramStart"/>
      <w:r w:rsidR="00823E16" w:rsidRPr="00471ED4">
        <w:rPr>
          <w:sz w:val="28"/>
          <w:szCs w:val="28"/>
        </w:rPr>
        <w:t>«Воспалительные заболевания в полости рта», «Клетка», «Метаболизм», «Нервная система», «Опорно-двигательный аппарат»);</w:t>
      </w:r>
      <w:proofErr w:type="gramEnd"/>
    </w:p>
    <w:p w:rsidR="00823E16" w:rsidRPr="00471ED4" w:rsidRDefault="0010771D" w:rsidP="00123B49">
      <w:pPr>
        <w:pStyle w:val="a3"/>
        <w:jc w:val="both"/>
        <w:rPr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 xml:space="preserve">игровые: </w:t>
      </w:r>
      <w:r w:rsidR="00823E16" w:rsidRPr="00471ED4">
        <w:rPr>
          <w:i/>
          <w:iCs/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использующие различные виды деловых учебных игр, моделирующих реальные профессиональные ситуации (например, на темы:</w:t>
      </w:r>
      <w:proofErr w:type="gramEnd"/>
      <w:r w:rsidR="00823E16" w:rsidRPr="00471ED4">
        <w:rPr>
          <w:sz w:val="28"/>
          <w:szCs w:val="28"/>
        </w:rPr>
        <w:t xml:space="preserve"> </w:t>
      </w:r>
      <w:proofErr w:type="gramStart"/>
      <w:r w:rsidR="00823E16" w:rsidRPr="00471ED4">
        <w:rPr>
          <w:sz w:val="28"/>
          <w:szCs w:val="28"/>
        </w:rPr>
        <w:t xml:space="preserve">«Ревматический порок сердца», «Острый живот в гинекологии», «Разбор жалобы больного на врача «скорой помощи»», </w:t>
      </w:r>
      <w:r>
        <w:rPr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«Инфекционно-токсический шок при менингококковой инфекции», «Жалоба в отделение стоматологии детского возраста» и т.д.);</w:t>
      </w:r>
      <w:proofErr w:type="gramEnd"/>
    </w:p>
    <w:p w:rsidR="00823E16" w:rsidRPr="00471ED4" w:rsidRDefault="0010771D" w:rsidP="00123B49">
      <w:pPr>
        <w:pStyle w:val="a3"/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тренинговые</w:t>
      </w:r>
      <w:proofErr w:type="spellEnd"/>
      <w:r>
        <w:rPr>
          <w:i/>
          <w:iCs/>
          <w:sz w:val="28"/>
          <w:szCs w:val="28"/>
        </w:rPr>
        <w:t>:</w:t>
      </w:r>
      <w:r w:rsidR="00823E16" w:rsidRPr="00471ED4">
        <w:rPr>
          <w:i/>
          <w:iCs/>
          <w:sz w:val="28"/>
          <w:szCs w:val="28"/>
        </w:rPr>
        <w:t xml:space="preserve"> </w:t>
      </w:r>
      <w:r w:rsidR="00823E16" w:rsidRPr="00471ED4">
        <w:rPr>
          <w:sz w:val="28"/>
          <w:szCs w:val="28"/>
        </w:rPr>
        <w:t>определяющие алгоритм решения наиболее типичных практических задач (оказание неотложной помощи, позитивное общение с пациентом);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i/>
          <w:iCs/>
          <w:sz w:val="28"/>
          <w:szCs w:val="28"/>
        </w:rPr>
        <w:t>диалоговые</w:t>
      </w:r>
      <w:r w:rsidR="0010771D">
        <w:rPr>
          <w:i/>
          <w:iCs/>
          <w:sz w:val="28"/>
          <w:szCs w:val="28"/>
        </w:rPr>
        <w:t xml:space="preserve">: </w:t>
      </w:r>
      <w:r w:rsidRPr="00471ED4">
        <w:rPr>
          <w:i/>
          <w:iCs/>
          <w:sz w:val="28"/>
          <w:szCs w:val="28"/>
        </w:rPr>
        <w:t xml:space="preserve"> </w:t>
      </w:r>
      <w:r w:rsidRPr="00471ED4">
        <w:rPr>
          <w:sz w:val="28"/>
          <w:szCs w:val="28"/>
        </w:rPr>
        <w:t>(например, эмпатические беседы);</w:t>
      </w:r>
    </w:p>
    <w:p w:rsidR="00823E16" w:rsidRPr="00471ED4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i/>
          <w:iCs/>
          <w:sz w:val="28"/>
          <w:szCs w:val="28"/>
        </w:rPr>
        <w:t>информационно-компьютерные.</w:t>
      </w:r>
    </w:p>
    <w:p w:rsidR="0010771D" w:rsidRDefault="00823E16" w:rsidP="00123B49">
      <w:pPr>
        <w:pStyle w:val="a3"/>
        <w:jc w:val="both"/>
        <w:rPr>
          <w:sz w:val="28"/>
          <w:szCs w:val="28"/>
        </w:rPr>
      </w:pPr>
      <w:r w:rsidRPr="00471ED4">
        <w:rPr>
          <w:sz w:val="28"/>
          <w:szCs w:val="28"/>
        </w:rPr>
        <w:t>В высшем медицинском образовании выявленные законы, закономерности, принципы и тенденции служат материалом для обоснования современных педагогических инновационных образовательных моделей и технологий по различным изучаемым дисциплинам.</w:t>
      </w:r>
    </w:p>
    <w:p w:rsidR="001C0804" w:rsidRDefault="001C0804" w:rsidP="00123B49">
      <w:pPr>
        <w:pStyle w:val="a3"/>
        <w:jc w:val="both"/>
        <w:rPr>
          <w:sz w:val="28"/>
          <w:szCs w:val="28"/>
        </w:rPr>
      </w:pPr>
      <w:r w:rsidRPr="001C0804">
        <w:rPr>
          <w:b/>
          <w:sz w:val="28"/>
          <w:szCs w:val="28"/>
        </w:rPr>
        <w:t>5.Самостоятельная работа:</w:t>
      </w:r>
      <w:r>
        <w:rPr>
          <w:sz w:val="28"/>
          <w:szCs w:val="28"/>
        </w:rPr>
        <w:t xml:space="preserve"> изучение литературы по теме занятия</w:t>
      </w:r>
    </w:p>
    <w:p w:rsidR="001C0804" w:rsidRPr="00917AF8" w:rsidRDefault="001C0804" w:rsidP="001C080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  <w:r w:rsidRPr="00917AF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.Список рекомендуемой литературы</w:t>
      </w:r>
    </w:p>
    <w:p w:rsidR="001C0804" w:rsidRDefault="001C0804" w:rsidP="00123B49">
      <w:pPr>
        <w:pStyle w:val="a3"/>
        <w:jc w:val="both"/>
        <w:rPr>
          <w:sz w:val="28"/>
          <w:szCs w:val="28"/>
        </w:rPr>
      </w:pPr>
    </w:p>
    <w:p w:rsidR="001C0804" w:rsidRDefault="001C0804" w:rsidP="00123B49">
      <w:pPr>
        <w:pStyle w:val="a3"/>
        <w:jc w:val="both"/>
        <w:rPr>
          <w:sz w:val="28"/>
          <w:szCs w:val="28"/>
        </w:rPr>
      </w:pP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34"/>
        <w:gridCol w:w="2675"/>
        <w:gridCol w:w="2262"/>
      </w:tblGrid>
      <w:tr w:rsidR="001C0804" w:rsidRPr="001C0804" w:rsidTr="001C0804">
        <w:trPr>
          <w:trHeight w:val="1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lastRenderedPageBreak/>
              <w:t>№ п/п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</w:t>
            </w:r>
            <w:proofErr w:type="gramStart"/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(-</w:t>
            </w:r>
            <w:proofErr w:type="gramEnd"/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ы), составитель (-и), редактор (-ы)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1C0804" w:rsidRPr="001C0804" w:rsidTr="001C0804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1C0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1C0804" w:rsidRPr="001C0804" w:rsidTr="001C0804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Педагогика: учебник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Подласый</w:t>
            </w:r>
            <w:proofErr w:type="spellEnd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М.: </w:t>
            </w:r>
            <w:proofErr w:type="spellStart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Юрайт</w:t>
            </w:r>
            <w:proofErr w:type="spellEnd"/>
            <w:r w:rsidRPr="001C080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</w:t>
            </w: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1C0804" w:rsidRPr="001C0804" w:rsidTr="001C0804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Педагогические условия развития личности: теория и практика в 2-х книгах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Безродных Т.В, </w:t>
            </w:r>
            <w:proofErr w:type="spellStart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Баджиев</w:t>
            </w:r>
            <w:proofErr w:type="spellEnd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Перо, 2013</w:t>
            </w:r>
          </w:p>
        </w:tc>
      </w:tr>
      <w:tr w:rsidR="001C0804" w:rsidRPr="001C0804" w:rsidTr="001C0804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Речевая компетентность в педагогической деятельности: уч. пособие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Иванчик</w:t>
            </w:r>
            <w:proofErr w:type="spellEnd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proofErr w:type="gramStart"/>
            <w:r w:rsidRPr="001C080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proofErr w:type="gramEnd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Феникс, 2010</w:t>
            </w:r>
          </w:p>
        </w:tc>
      </w:tr>
      <w:tr w:rsidR="001C0804" w:rsidRPr="001C0804" w:rsidTr="001C0804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Методология изучения и сохранения здоровья участников образовательного процесса в вузе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Н.А. Горбач,</w:t>
            </w:r>
          </w:p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М.А. </w:t>
            </w:r>
            <w:proofErr w:type="spellStart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Лисняк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СибЮИ</w:t>
            </w:r>
            <w:proofErr w:type="spellEnd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ФСКН России, 2012</w:t>
            </w:r>
          </w:p>
        </w:tc>
      </w:tr>
      <w:tr w:rsidR="001C0804" w:rsidRPr="001C0804" w:rsidTr="001C0804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Психология здоровья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Хаснулин</w:t>
            </w:r>
            <w:proofErr w:type="spellEnd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В.И., </w:t>
            </w:r>
            <w:proofErr w:type="spellStart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Чухрова</w:t>
            </w:r>
            <w:proofErr w:type="spellEnd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М.Г.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Новосибирск: Альфа Виста, 2010</w:t>
            </w:r>
          </w:p>
        </w:tc>
      </w:tr>
      <w:tr w:rsidR="001C0804" w:rsidRPr="001C0804" w:rsidTr="001C0804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Педагогическая психология [Электронный ресурс]: учеб</w:t>
            </w:r>
            <w:proofErr w:type="gramStart"/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gramEnd"/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 </w:t>
            </w:r>
            <w:proofErr w:type="gramStart"/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</w:t>
            </w:r>
            <w:proofErr w:type="gramEnd"/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особие -</w:t>
            </w:r>
          </w:p>
          <w:p w:rsidR="001C0804" w:rsidRPr="001C0804" w:rsidRDefault="001C0804" w:rsidP="001C080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http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://</w:t>
            </w:r>
            <w:proofErr w:type="spellStart"/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krasgmu</w:t>
            </w:r>
            <w:proofErr w:type="spellEnd"/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proofErr w:type="spellEnd"/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index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php</w:t>
            </w:r>
            <w:proofErr w:type="spellEnd"/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?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page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[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common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]=</w:t>
            </w:r>
            <w:proofErr w:type="spellStart"/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elib</w:t>
            </w:r>
            <w:proofErr w:type="spellEnd"/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catalog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res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_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id</w:t>
            </w:r>
            <w:r w:rsidRPr="001C0804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=50221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1C0804" w:rsidRPr="001C0804" w:rsidRDefault="001C0804" w:rsidP="001C080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Л.А. </w:t>
            </w:r>
            <w:proofErr w:type="spellStart"/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Регуш</w:t>
            </w:r>
            <w:proofErr w:type="spellEnd"/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, </w:t>
            </w:r>
          </w:p>
          <w:p w:rsidR="001C0804" w:rsidRPr="001C0804" w:rsidRDefault="001C0804" w:rsidP="001C080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А.В. Орлова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04" w:rsidRPr="001C0804" w:rsidRDefault="001C0804" w:rsidP="001C0804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СПб</w:t>
            </w:r>
            <w:proofErr w:type="gramStart"/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.: </w:t>
            </w:r>
            <w:proofErr w:type="gramEnd"/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Питер, 2016 </w:t>
            </w:r>
          </w:p>
          <w:p w:rsidR="001C0804" w:rsidRPr="001C0804" w:rsidRDefault="001C0804" w:rsidP="001C080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  <w:tr w:rsidR="001C0804" w:rsidRPr="001C0804" w:rsidTr="001C0804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Педагогика и психология в медицинском образовании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Кудрявая Н.В.</w:t>
            </w:r>
          </w:p>
          <w:p w:rsidR="001C0804" w:rsidRPr="001C0804" w:rsidRDefault="001C0804" w:rsidP="001C080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Зорина К.В.</w:t>
            </w:r>
          </w:p>
          <w:p w:rsidR="001C0804" w:rsidRPr="001C0804" w:rsidRDefault="001C0804" w:rsidP="001C080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Смирнова Н.Б.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Кнорус</w:t>
            </w:r>
            <w:proofErr w:type="spellEnd"/>
            <w:r w:rsidRPr="001C08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2016</w:t>
            </w:r>
          </w:p>
        </w:tc>
      </w:tr>
      <w:tr w:rsidR="001C0804" w:rsidRPr="001C0804" w:rsidTr="001C0804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804" w:rsidRPr="001C0804" w:rsidRDefault="001C0804" w:rsidP="001C080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Психология и педагогика </w:t>
            </w:r>
            <w:r w:rsidRPr="001C0804">
              <w:rPr>
                <w:rFonts w:ascii="Times New Roman" w:hAnsi="Times New Roman"/>
                <w:bCs/>
                <w:sz w:val="28"/>
                <w:szCs w:val="28"/>
              </w:rPr>
              <w:t>[Электронный ресурс] учебник -</w:t>
            </w:r>
            <w:r w:rsidRPr="001C08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C0804"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https://krasgmu.ru/index.php?page[common]=elib&amp;cat=catalog&amp;res_id=61288</w:t>
            </w:r>
            <w:r w:rsidRPr="001C0804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Л.Д</w:t>
            </w:r>
          </w:p>
          <w:p w:rsidR="001C0804" w:rsidRPr="001C0804" w:rsidRDefault="001C0804" w:rsidP="001C080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1C0804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В.Е.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04" w:rsidRPr="001C0804" w:rsidRDefault="001C0804" w:rsidP="001C0804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804">
              <w:rPr>
                <w:rFonts w:ascii="Times New Roman" w:hAnsi="Times New Roman"/>
                <w:bCs/>
                <w:sz w:val="28"/>
                <w:szCs w:val="28"/>
              </w:rPr>
              <w:t xml:space="preserve">М.: </w:t>
            </w:r>
            <w:proofErr w:type="spellStart"/>
            <w:r w:rsidRPr="001C0804">
              <w:rPr>
                <w:rFonts w:ascii="Times New Roman" w:hAnsi="Times New Roman"/>
                <w:bCs/>
                <w:sz w:val="28"/>
                <w:szCs w:val="28"/>
              </w:rPr>
              <w:t>Юрайт</w:t>
            </w:r>
            <w:proofErr w:type="spellEnd"/>
            <w:r w:rsidRPr="001C0804">
              <w:rPr>
                <w:rFonts w:ascii="Times New Roman" w:hAnsi="Times New Roman"/>
                <w:bCs/>
                <w:sz w:val="28"/>
                <w:szCs w:val="28"/>
              </w:rPr>
              <w:t>, 2017</w:t>
            </w:r>
          </w:p>
        </w:tc>
      </w:tr>
    </w:tbl>
    <w:p w:rsidR="001C0804" w:rsidRPr="001C0804" w:rsidRDefault="001C0804" w:rsidP="001C080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0804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Электронные ресурсы:</w:t>
      </w:r>
    </w:p>
    <w:p w:rsidR="001C0804" w:rsidRPr="001C0804" w:rsidRDefault="001C0804" w:rsidP="001C08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804">
        <w:rPr>
          <w:rFonts w:ascii="Times New Roman" w:eastAsia="Times New Roman" w:hAnsi="Times New Roman"/>
          <w:sz w:val="28"/>
          <w:szCs w:val="28"/>
          <w:lang w:eastAsia="ru-RU"/>
        </w:rPr>
        <w:t>1.ЭБС COLIBRIS</w:t>
      </w:r>
    </w:p>
    <w:p w:rsidR="001C0804" w:rsidRPr="001C0804" w:rsidRDefault="001C0804" w:rsidP="001C08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804">
        <w:rPr>
          <w:rFonts w:ascii="Times New Roman" w:eastAsia="Times New Roman" w:hAnsi="Times New Roman"/>
          <w:sz w:val="28"/>
          <w:szCs w:val="28"/>
          <w:lang w:eastAsia="ru-RU"/>
        </w:rPr>
        <w:t>2.НБ ФИЦ КНЦ СО РАН</w:t>
      </w:r>
    </w:p>
    <w:p w:rsidR="001C0804" w:rsidRPr="001C0804" w:rsidRDefault="001C0804" w:rsidP="001C08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804">
        <w:rPr>
          <w:rFonts w:ascii="Times New Roman" w:eastAsia="Times New Roman" w:hAnsi="Times New Roman"/>
          <w:sz w:val="28"/>
          <w:szCs w:val="28"/>
          <w:lang w:eastAsia="ru-RU"/>
        </w:rPr>
        <w:t xml:space="preserve">3.Научная электронная библиотека </w:t>
      </w:r>
      <w:proofErr w:type="gramStart"/>
      <w:r w:rsidRPr="001C080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gramEnd"/>
      <w:r w:rsidRPr="001C0804">
        <w:rPr>
          <w:rFonts w:ascii="Times New Roman" w:eastAsia="Times New Roman" w:hAnsi="Times New Roman"/>
          <w:sz w:val="28"/>
          <w:szCs w:val="28"/>
          <w:lang w:eastAsia="ru-RU"/>
        </w:rPr>
        <w:t>-LIBRARY</w:t>
      </w:r>
    </w:p>
    <w:p w:rsidR="001C0804" w:rsidRPr="001C0804" w:rsidRDefault="001C0804" w:rsidP="001C08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804">
        <w:rPr>
          <w:rFonts w:ascii="Times New Roman" w:eastAsia="Times New Roman" w:hAnsi="Times New Roman"/>
          <w:sz w:val="28"/>
          <w:szCs w:val="28"/>
          <w:lang w:eastAsia="ru-RU"/>
        </w:rPr>
        <w:t>4.ЭМБ Консультант врача</w:t>
      </w:r>
      <w:bookmarkStart w:id="0" w:name="_GoBack"/>
      <w:bookmarkEnd w:id="0"/>
    </w:p>
    <w:sectPr w:rsidR="001C0804" w:rsidRPr="001C0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6870"/>
    <w:multiLevelType w:val="multilevel"/>
    <w:tmpl w:val="BF9EB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94287"/>
    <w:multiLevelType w:val="multilevel"/>
    <w:tmpl w:val="0552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842AD1"/>
    <w:multiLevelType w:val="multilevel"/>
    <w:tmpl w:val="A7C0F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FF7118"/>
    <w:multiLevelType w:val="multilevel"/>
    <w:tmpl w:val="CFCC7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73464C"/>
    <w:multiLevelType w:val="multilevel"/>
    <w:tmpl w:val="11684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B16FFF"/>
    <w:multiLevelType w:val="multilevel"/>
    <w:tmpl w:val="9D7E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49706C"/>
    <w:multiLevelType w:val="multilevel"/>
    <w:tmpl w:val="4DA4D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E94218"/>
    <w:multiLevelType w:val="multilevel"/>
    <w:tmpl w:val="CED09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54"/>
    <w:rsid w:val="00020456"/>
    <w:rsid w:val="000537DC"/>
    <w:rsid w:val="0007380F"/>
    <w:rsid w:val="0010771D"/>
    <w:rsid w:val="00123B49"/>
    <w:rsid w:val="00130CE4"/>
    <w:rsid w:val="00197D54"/>
    <w:rsid w:val="001C0804"/>
    <w:rsid w:val="002748B1"/>
    <w:rsid w:val="003B3FA7"/>
    <w:rsid w:val="00471ED4"/>
    <w:rsid w:val="006B245D"/>
    <w:rsid w:val="006D6BE6"/>
    <w:rsid w:val="0077095F"/>
    <w:rsid w:val="00811540"/>
    <w:rsid w:val="00823E16"/>
    <w:rsid w:val="008648F2"/>
    <w:rsid w:val="008E5981"/>
    <w:rsid w:val="00917AF8"/>
    <w:rsid w:val="0094571F"/>
    <w:rsid w:val="00A8044F"/>
    <w:rsid w:val="00AC7122"/>
    <w:rsid w:val="00AE6D8C"/>
    <w:rsid w:val="00B37888"/>
    <w:rsid w:val="00BE715B"/>
    <w:rsid w:val="00C74774"/>
    <w:rsid w:val="00D252D1"/>
    <w:rsid w:val="00DF27C1"/>
    <w:rsid w:val="00E61F76"/>
    <w:rsid w:val="00F01BE3"/>
    <w:rsid w:val="00F22F4D"/>
    <w:rsid w:val="00F6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E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rsid w:val="00BE715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E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rsid w:val="00BE715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1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8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2835</Words>
  <Characters>16161</Characters>
  <Application>Microsoft Office Word</Application>
  <DocSecurity>0</DocSecurity>
  <Lines>134</Lines>
  <Paragraphs>37</Paragraphs>
  <ScaleCrop>false</ScaleCrop>
  <Company/>
  <LinksUpToDate>false</LinksUpToDate>
  <CharactersWithSpaces>18959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dcterms:created xsi:type="dcterms:W3CDTF">2017-05-24T08:24:00Z</dcterms:created>
  <dcterms:modified xsi:type="dcterms:W3CDTF">2021-04-08T06:55:00Z</dcterms:modified>
</cp:coreProperties>
</file>