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E2" w:rsidRPr="00D970E2" w:rsidRDefault="00D970E2" w:rsidP="00D970E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0E2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D970E2" w:rsidRPr="00D970E2" w:rsidRDefault="00D970E2" w:rsidP="00D970E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0E2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D970E2" w:rsidRPr="00D970E2" w:rsidRDefault="00D970E2" w:rsidP="00D970E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0E2" w:rsidRPr="00D970E2" w:rsidRDefault="00D970E2" w:rsidP="00D970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70E2" w:rsidRPr="00D970E2" w:rsidRDefault="00D970E2" w:rsidP="00D970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jc w:val="center"/>
        <w:rPr>
          <w:rFonts w:ascii="Times New Roman" w:hAnsi="Times New Roman"/>
          <w:sz w:val="28"/>
          <w:szCs w:val="28"/>
        </w:rPr>
      </w:pP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УКАЗАНИЯ</w:t>
      </w: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семинарскому  занятию № 3</w:t>
      </w: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дисциплине (модулю) «Педагогика»</w:t>
      </w:r>
    </w:p>
    <w:p w:rsidR="00ED668C" w:rsidRDefault="00ED668C" w:rsidP="00ED6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1420" w:rsidRPr="003A1420" w:rsidRDefault="00ED668C" w:rsidP="003A14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 31.</w:t>
      </w:r>
      <w:r w:rsidR="001E5EBC">
        <w:rPr>
          <w:rFonts w:ascii="Times New Roman" w:eastAsia="Times New Roman" w:hAnsi="Times New Roman"/>
          <w:sz w:val="28"/>
          <w:szCs w:val="28"/>
          <w:lang w:eastAsia="ru-RU"/>
        </w:rPr>
        <w:t>08.01 Акушерство и гинекология</w:t>
      </w:r>
    </w:p>
    <w:p w:rsidR="00C16A54" w:rsidRPr="00C16A54" w:rsidRDefault="00C16A54" w:rsidP="00C16A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D441E" w:rsidRPr="004D441E" w:rsidRDefault="004D441E" w:rsidP="004D44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D970E2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ПРОФИЛАКТИЧЕСКАЯ МЕДИЦИНА. ЗДОРОВЫЙ ОБРАЗ ЖИЗНИ. ПРОСВЕТИТЕЛЬСКАЯ РАБОТА ВРАЧА</w:t>
      </w:r>
    </w:p>
    <w:p w:rsidR="003B0459" w:rsidRDefault="003B0459" w:rsidP="00ED668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0459" w:rsidRPr="003B0459" w:rsidRDefault="003B0459" w:rsidP="003B04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459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Утверждены на заседании Ученого совета НИИ МПС </w:t>
      </w:r>
      <w:r w:rsidRPr="003B0459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ED668C" w:rsidRDefault="00ED668C" w:rsidP="00ED668C">
      <w:pPr>
        <w:rPr>
          <w:b/>
        </w:rPr>
      </w:pPr>
    </w:p>
    <w:p w:rsidR="00ED668C" w:rsidRDefault="00ED668C" w:rsidP="00ED668C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F1426" w:rsidRDefault="006F1426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F1426" w:rsidRDefault="006F1426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F1426" w:rsidRDefault="006F1426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ED668C" w:rsidRDefault="00ED668C" w:rsidP="00ED668C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Составитель:</w:t>
      </w:r>
    </w:p>
    <w:p w:rsidR="00ED668C" w:rsidRDefault="00ED668C" w:rsidP="00ED668C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к.б</w:t>
      </w:r>
      <w:r w:rsidR="003B0459">
        <w:rPr>
          <w:rFonts w:ascii="Times New Roman" w:eastAsia="Times New Roman" w:hAnsi="Times New Roman"/>
          <w:sz w:val="28"/>
          <w:szCs w:val="28"/>
          <w:lang w:eastAsia="ru-RU"/>
        </w:rPr>
        <w:t>.н._______________________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    Бронникова Е.П.</w:t>
      </w:r>
    </w:p>
    <w:p w:rsidR="006F1426" w:rsidRDefault="006F1426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ED668C" w:rsidRDefault="00D970E2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Pr="003823AA" w:rsidRDefault="003823AA" w:rsidP="003823AA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23AA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 проведения занятия 2 часа</w:t>
      </w: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3AA" w:rsidRDefault="003823AA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ED668C" w:rsidP="00ED66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8C" w:rsidRDefault="003B0459" w:rsidP="00ED668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</w:t>
      </w:r>
      <w:r w:rsidR="00ED668C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№3</w:t>
      </w:r>
    </w:p>
    <w:p w:rsidR="00ED668C" w:rsidRDefault="003B0459" w:rsidP="00ED668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ED668C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D66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Профилактическая медицина. Здоровый образ жизни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Просветительская работа врача</w:t>
      </w:r>
    </w:p>
    <w:p w:rsidR="007502BF" w:rsidRDefault="006F1426" w:rsidP="00ED668C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ED668C">
        <w:rPr>
          <w:rFonts w:ascii="Times New Roman" w:eastAsia="Times New Roman" w:hAnsi="Times New Roman"/>
          <w:b/>
          <w:sz w:val="28"/>
          <w:szCs w:val="28"/>
          <w:lang w:eastAsia="ru-RU"/>
        </w:rPr>
        <w:t>Цель обучения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: обучающийся должен обладать:- готовностью к  абстрактному мышлению, анализу, синтезу;</w:t>
      </w:r>
      <w:r w:rsidR="00ED6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готовностью к управлению коллективом, толерантно воспринимать социальные, этнические, конфессиональные и культурные различия; 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здравоохранения;</w:t>
      </w:r>
      <w:r w:rsidR="00ED6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- готовностью к формированию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3B56D4" w:rsidRDefault="008D2955" w:rsidP="008D29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5CA0">
        <w:rPr>
          <w:rFonts w:ascii="Times New Roman" w:hAnsi="Times New Roman"/>
          <w:color w:val="000000"/>
          <w:sz w:val="28"/>
          <w:szCs w:val="28"/>
        </w:rPr>
        <w:t xml:space="preserve">Обучающийся должен: </w:t>
      </w:r>
    </w:p>
    <w:p w:rsidR="003B56D4" w:rsidRDefault="008D2955" w:rsidP="008D29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5CA0">
        <w:rPr>
          <w:rFonts w:ascii="Times New Roman" w:hAnsi="Times New Roman"/>
          <w:b/>
          <w:color w:val="000000"/>
          <w:sz w:val="28"/>
          <w:szCs w:val="28"/>
        </w:rPr>
        <w:t>знать:</w:t>
      </w:r>
      <w:r w:rsidR="006F14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>методические приемы планирования, организации  и проведения психологической диагностики личности и малой группы; -  личностные составляющие  в структуре мотивации и  поведения</w:t>
      </w:r>
      <w:r w:rsidR="003B56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>пациентов и членов их семей  функции средств бучения; -</w:t>
      </w:r>
      <w:r w:rsidR="003B56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 xml:space="preserve">классификацию средств обучения; </w:t>
      </w:r>
      <w:proofErr w:type="gramStart"/>
      <w:r w:rsidRPr="00345CA0">
        <w:rPr>
          <w:rFonts w:ascii="Times New Roman" w:hAnsi="Times New Roman"/>
          <w:color w:val="000000"/>
          <w:sz w:val="28"/>
          <w:szCs w:val="28"/>
        </w:rPr>
        <w:t>-п</w:t>
      </w:r>
      <w:proofErr w:type="gramEnd"/>
      <w:r w:rsidRPr="00345CA0">
        <w:rPr>
          <w:rFonts w:ascii="Times New Roman" w:hAnsi="Times New Roman"/>
          <w:color w:val="000000"/>
          <w:sz w:val="28"/>
          <w:szCs w:val="28"/>
        </w:rPr>
        <w:t>онятия образовательная среда и  подход в педагогике;</w:t>
      </w:r>
      <w:r w:rsidR="006F14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>-структуру психолого-педагогической деятельности врача; -</w:t>
      </w:r>
      <w:r w:rsidR="003B56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 xml:space="preserve">основы </w:t>
      </w:r>
      <w:proofErr w:type="spellStart"/>
      <w:r w:rsidRPr="00345CA0">
        <w:rPr>
          <w:rFonts w:ascii="Times New Roman" w:hAnsi="Times New Roman"/>
          <w:color w:val="000000"/>
          <w:sz w:val="28"/>
          <w:szCs w:val="28"/>
        </w:rPr>
        <w:t>конфликтологии</w:t>
      </w:r>
      <w:proofErr w:type="spellEnd"/>
      <w:r w:rsidRPr="00345CA0">
        <w:rPr>
          <w:rFonts w:ascii="Times New Roman" w:hAnsi="Times New Roman"/>
          <w:color w:val="000000"/>
          <w:sz w:val="28"/>
          <w:szCs w:val="28"/>
        </w:rPr>
        <w:t xml:space="preserve">; - формы  и  методы организации  и проведения просветительской деятельности среди коллег и пациентов; </w:t>
      </w:r>
    </w:p>
    <w:p w:rsidR="008D2955" w:rsidRPr="00345CA0" w:rsidRDefault="008D2955" w:rsidP="008D29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56D4">
        <w:rPr>
          <w:rFonts w:ascii="Times New Roman" w:hAnsi="Times New Roman"/>
          <w:b/>
          <w:color w:val="000000"/>
          <w:sz w:val="28"/>
          <w:szCs w:val="28"/>
        </w:rPr>
        <w:t>уметь:</w:t>
      </w:r>
      <w:r w:rsidRPr="003B56D4">
        <w:rPr>
          <w:rFonts w:ascii="Times New Roman" w:eastAsiaTheme="minorHAnsi" w:hAnsi="Times New Roman"/>
          <w:sz w:val="28"/>
          <w:szCs w:val="28"/>
        </w:rPr>
        <w:t xml:space="preserve"> </w:t>
      </w:r>
      <w:r w:rsidR="003B56D4" w:rsidRPr="003B56D4">
        <w:rPr>
          <w:rFonts w:ascii="Times New Roman" w:eastAsiaTheme="minorHAnsi" w:hAnsi="Times New Roman"/>
          <w:sz w:val="28"/>
          <w:szCs w:val="28"/>
        </w:rPr>
        <w:t xml:space="preserve">использовать различные формы и методы  в </w:t>
      </w:r>
      <w:r w:rsidRPr="003B56D4">
        <w:rPr>
          <w:rFonts w:ascii="Times New Roman" w:hAnsi="Times New Roman"/>
          <w:color w:val="000000"/>
          <w:sz w:val="28"/>
          <w:szCs w:val="28"/>
        </w:rPr>
        <w:t>формирования у  населения, пациентов и членов их семей  мотивации, направленной  на сохранение  и</w:t>
      </w:r>
      <w:r w:rsidR="003B56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6D4">
        <w:rPr>
          <w:rFonts w:ascii="Times New Roman" w:hAnsi="Times New Roman"/>
          <w:color w:val="000000"/>
          <w:sz w:val="28"/>
          <w:szCs w:val="28"/>
        </w:rPr>
        <w:t xml:space="preserve">укрепление  своего здоровья и здоровья окружающих; - </w:t>
      </w:r>
      <w:r w:rsidRPr="00345CA0">
        <w:rPr>
          <w:rFonts w:ascii="Times New Roman" w:hAnsi="Times New Roman"/>
          <w:b/>
          <w:color w:val="000000"/>
          <w:sz w:val="28"/>
          <w:szCs w:val="28"/>
        </w:rPr>
        <w:t>владеть</w:t>
      </w:r>
      <w:r w:rsidRPr="00345CA0">
        <w:rPr>
          <w:rFonts w:ascii="Times New Roman" w:hAnsi="Times New Roman"/>
          <w:color w:val="000000"/>
          <w:sz w:val="28"/>
          <w:szCs w:val="28"/>
        </w:rPr>
        <w:t>:</w:t>
      </w:r>
      <w:r w:rsidRPr="00345CA0">
        <w:rPr>
          <w:rFonts w:asciiTheme="minorHAnsi" w:eastAsiaTheme="minorHAnsi" w:hAnsiTheme="minorHAnsi" w:cstheme="minorBidi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>навыками проектирования учебных программ для</w:t>
      </w:r>
      <w:r w:rsidR="006F142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45CA0">
        <w:rPr>
          <w:rFonts w:ascii="Times New Roman" w:hAnsi="Times New Roman"/>
          <w:color w:val="000000"/>
          <w:sz w:val="28"/>
          <w:szCs w:val="28"/>
        </w:rPr>
        <w:t>санитарно</w:t>
      </w:r>
      <w:proofErr w:type="spellEnd"/>
      <w:r w:rsidRPr="00345CA0">
        <w:rPr>
          <w:rFonts w:ascii="Times New Roman" w:hAnsi="Times New Roman"/>
          <w:color w:val="000000"/>
          <w:sz w:val="28"/>
          <w:szCs w:val="28"/>
        </w:rPr>
        <w:t xml:space="preserve"> - просветительной работы с  больными  и  их близкими родственниками;- отбора и применения  методов, приемов  и  средств</w:t>
      </w:r>
      <w:r w:rsidR="006F14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CA0">
        <w:rPr>
          <w:rFonts w:ascii="Times New Roman" w:hAnsi="Times New Roman"/>
          <w:color w:val="000000"/>
          <w:sz w:val="28"/>
          <w:szCs w:val="28"/>
        </w:rPr>
        <w:t>мотивации  населения, направленной  на сохранение  и укрепление  своего</w:t>
      </w:r>
      <w:proofErr w:type="gramEnd"/>
    </w:p>
    <w:p w:rsidR="008D2955" w:rsidRDefault="008D2955" w:rsidP="008D29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5CA0">
        <w:rPr>
          <w:rFonts w:ascii="Times New Roman" w:hAnsi="Times New Roman"/>
          <w:color w:val="000000"/>
          <w:sz w:val="28"/>
          <w:szCs w:val="28"/>
        </w:rPr>
        <w:t>здоровья  и  здоровья окружающих.</w:t>
      </w:r>
    </w:p>
    <w:p w:rsidR="003B56D4" w:rsidRPr="00345CA0" w:rsidRDefault="003B56D4" w:rsidP="008D29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02BF" w:rsidRPr="007502BF" w:rsidRDefault="006F1426" w:rsidP="007502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7502BF" w:rsidRPr="007502BF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502BF" w:rsidRPr="007502BF">
        <w:rPr>
          <w:rFonts w:ascii="Times New Roman" w:eastAsia="Times New Roman" w:hAnsi="Times New Roman"/>
          <w:b/>
          <w:sz w:val="28"/>
          <w:szCs w:val="28"/>
          <w:lang w:eastAsia="ru-RU"/>
        </w:rPr>
        <w:t>План изучения темы</w:t>
      </w:r>
      <w:r w:rsidR="007502BF" w:rsidRPr="007502BF">
        <w:rPr>
          <w:rFonts w:ascii="Times New Roman" w:eastAsia="Times New Roman" w:hAnsi="Times New Roman"/>
          <w:sz w:val="28"/>
          <w:szCs w:val="28"/>
          <w:lang w:eastAsia="ru-RU"/>
        </w:rPr>
        <w:t>: рассмотреть и обсудить основные понятия темы. Провести индивидуальный опрос.</w:t>
      </w:r>
    </w:p>
    <w:p w:rsidR="007502BF" w:rsidRPr="007502BF" w:rsidRDefault="007502BF" w:rsidP="007502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2BF" w:rsidRPr="007502BF" w:rsidRDefault="006F1426" w:rsidP="007502BF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7502BF" w:rsidRPr="007502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.1.Вопросы, выносимые на обсуждение</w:t>
      </w:r>
    </w:p>
    <w:p w:rsidR="007502BF" w:rsidRDefault="007502BF" w:rsidP="00ED668C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6F14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Рассмотреть</w:t>
      </w:r>
      <w:r w:rsidR="00ED6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понятия «образа жизни» и «здоровый образ жизни». </w:t>
      </w:r>
    </w:p>
    <w:p w:rsidR="00ED668C" w:rsidRDefault="007502BF" w:rsidP="00ED668C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ED6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Формы, методы и средства</w:t>
      </w:r>
      <w:r w:rsidR="00FD3C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принципы </w:t>
      </w:r>
      <w:r w:rsidR="00ED6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просветительской работы врача.</w:t>
      </w:r>
    </w:p>
    <w:p w:rsidR="00B227B5" w:rsidRPr="00B227B5" w:rsidRDefault="00B227B5" w:rsidP="006F142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27B5">
        <w:rPr>
          <w:rFonts w:ascii="Times New Roman" w:hAnsi="Times New Roman"/>
          <w:b/>
          <w:bCs/>
          <w:sz w:val="28"/>
          <w:szCs w:val="28"/>
        </w:rPr>
        <w:lastRenderedPageBreak/>
        <w:t>Образ жизни</w:t>
      </w:r>
      <w:r>
        <w:rPr>
          <w:rFonts w:ascii="Times New Roman" w:hAnsi="Times New Roman"/>
          <w:b/>
          <w:bCs/>
          <w:sz w:val="28"/>
          <w:szCs w:val="28"/>
        </w:rPr>
        <w:t xml:space="preserve"> (ОЖ)</w:t>
      </w:r>
      <w:r w:rsidRPr="00B227B5">
        <w:rPr>
          <w:rFonts w:ascii="Times New Roman" w:hAnsi="Times New Roman"/>
          <w:bCs/>
          <w:sz w:val="28"/>
          <w:szCs w:val="28"/>
        </w:rPr>
        <w:t xml:space="preserve"> — это устоявшаяся форма бытия человека в мире, находящая своё выражение в его деятельности, интересах, убеждениях. Основными параметрами образа жизни являются труд (учёба для подрастающего поколения), быт, общественно-политическая и культурная деятельность людей, а также различные поведенческие привычки и проявления.</w:t>
      </w:r>
    </w:p>
    <w:p w:rsidR="00ED668C" w:rsidRDefault="00ED668C" w:rsidP="006F142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Здоровый образ жизни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(ЗОЖ) — </w:t>
      </w:r>
      <w:hyperlink r:id="rId6" w:tooltip="Образ жизни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образ жизни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человека, направленный на </w:t>
      </w:r>
      <w:hyperlink r:id="rId7" w:tooltip="Профилактика (медицина)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профилактику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tooltip="Болезнь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болезней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укрепление </w:t>
      </w:r>
      <w:hyperlink r:id="rId9" w:tooltip="Здоровье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здоровья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02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Представители философско-социологического направления рассматривают здоровый образ жизни как глобальную социальную проблему, составную часть жизни общества в целом, хотя само понятие «здорового образа жизни» однозначно пока ещё не определено. По оценкам специалистов, здоровье людей зависит на 50—55 % именно от образа жизни, на 20 % — от окружающей среды, на 18—20 % — от генетической предрасположенности, и лишь на 8—10 % — от здравоохранения.</w:t>
      </w:r>
      <w:r w:rsidR="00A66C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психолого-педагогическом </w:t>
      </w:r>
      <w:r w:rsidR="00B227B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направлении здоровый образ жизни рассматривается с точки зрения сознания, психологии человека, </w:t>
      </w:r>
      <w:hyperlink r:id="rId10" w:tooltip="Мотивация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мотивации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 Имеются и другие точки зрения (например, медико-биологическая), однако резкой грани между ними нет, так как они нацелены на решение одной проблемы — укрепление здоровья индивидуума</w:t>
      </w:r>
      <w:hyperlink r:id="rId11" w:anchor="cite_note-2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vertAlign w:val="superscript"/>
            <w:lang w:eastAsia="ru-RU"/>
          </w:rPr>
          <w:t>]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 Занятия физкультурой — одна из основных составляющих здорового образа жизни Здоровый образ жизни является предпосылкой для развития разных сторон жизнедеятельности человека, достижения им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активного </w:t>
      </w:r>
      <w:hyperlink r:id="rId12" w:tooltip="Долголетие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долголетия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полноценного выполнения социальных функций, для активного участия в трудовой, общественной, семейно-бытовой, досуговой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формах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жизнедеятельности</w:t>
      </w:r>
      <w:r w:rsidR="006F1426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Здоровый образ жизни предстает как специфическая форма целесообразной активности человека — деятельность, направленная на сохранение, укрепление и улучшение его здоровья. 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жизни, увеличением рисков техногенного, экологического, психологического, политического и военного характеров, провоцирующих негативные сдвиги в состоянии здоровья. В современном обществе всё больше и больше возрастает тенденция вести здоровый образ жизни.</w:t>
      </w:r>
    </w:p>
    <w:p w:rsidR="00ED668C" w:rsidRDefault="00ED668C" w:rsidP="00ED668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Элементы здорового образа жизни</w:t>
      </w:r>
    </w:p>
    <w:p w:rsidR="00ED668C" w:rsidRDefault="00ED668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Воспитание с раннего детства здоровых привычек и навыков.</w:t>
      </w:r>
    </w:p>
    <w:p w:rsidR="00ED668C" w:rsidRDefault="00ED668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Окружающая среда: безопасная и благоприятная для обитания, знания о влиянии неблагоприятных факторов окружающей среды на здоровье.</w:t>
      </w:r>
    </w:p>
    <w:p w:rsidR="00ED668C" w:rsidRDefault="00ED668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от </w:t>
      </w:r>
      <w:hyperlink r:id="rId13" w:tooltip="Курение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курения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4" w:tooltip="Наркотики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наркотиков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употребления </w:t>
      </w:r>
      <w:hyperlink r:id="rId15" w:tooltip="Алкогольные напитки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алкоголя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668C" w:rsidRDefault="00A80F0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6" w:tooltip="Здоровое питание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Здоровое питание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: умеренное, соответствующее физиологическим особенностям конкретного человека, информированность о качестве употребляемых продуктов.</w:t>
      </w:r>
    </w:p>
    <w:p w:rsidR="00ED668C" w:rsidRDefault="00ED668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Движения: физически активная жизнь, включая специальные физические упражнения (например, </w:t>
      </w:r>
      <w:hyperlink r:id="rId17" w:tooltip="Фитнес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фитнес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), с учётом возрастных и физиологических особенностей.</w:t>
      </w:r>
    </w:p>
    <w:p w:rsidR="00ED668C" w:rsidRDefault="00ED668C" w:rsidP="00ED66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Личная и общественная гигиена: совокупность гигиенических правил, соблюдение и выполнение которых способствует сохранению и укреплению здоровья, владение навыками первой помощи.</w:t>
      </w:r>
    </w:p>
    <w:p w:rsidR="00ED668C" w:rsidRDefault="00ED668C" w:rsidP="00ED66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физиологическое состояние человека большое влияние оказывает его психоэмоциональное состояние. Поэтому некоторые авторы также выделяют дополнительно следующие аспекты здорового образа жизни</w:t>
      </w:r>
      <w:r w:rsidR="007502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D668C" w:rsidRDefault="00A80F0C" w:rsidP="00ED668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8" w:tooltip="Эмоция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эмоциональное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самочувствие: </w:t>
      </w:r>
      <w:hyperlink r:id="rId19" w:tooltip="Психогигиена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психогигиена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, умение справляться с собственными эмоциями, проблемами;</w:t>
      </w:r>
    </w:p>
    <w:p w:rsidR="00ED668C" w:rsidRDefault="00A80F0C" w:rsidP="00ED668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20" w:tooltip="Интеллект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интеллектуальное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самочувствие: способность человека узнавать и использовать новую информацию для оптимальных действий в новых обстоятельствах. </w:t>
      </w:r>
      <w:hyperlink r:id="rId21" w:tooltip="Позитивное мышление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Позитивное мышление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668C" w:rsidRDefault="00A80F0C" w:rsidP="00ED668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22" w:tooltip="Дух (философия)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духовное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самочувствие: способность устанавливать действительно значимые, конструктивные жизненные цели, стремиться к ним и достигать их. </w:t>
      </w:r>
      <w:hyperlink r:id="rId23" w:tooltip="Оптимизм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Оптимизм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668C" w:rsidRDefault="00ED668C" w:rsidP="00ED66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Некоторые исследователи выделяют также «социальное самочувствие» — способность взаимодействовать с другими людьми.</w:t>
      </w:r>
    </w:p>
    <w:p w:rsidR="00ED668C" w:rsidRPr="007502BF" w:rsidRDefault="00ED668C" w:rsidP="007502B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Формирование здорового образа жизни</w:t>
      </w:r>
      <w:r w:rsidR="00437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способствующего укреплению здоровья человека, осуществляется на трёх уровнях:</w:t>
      </w:r>
    </w:p>
    <w:p w:rsidR="00FD3CED" w:rsidRDefault="00FD3CED" w:rsidP="00FD3C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1.Социальный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>: пропаганда, информ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ационно-просветительская работа.</w:t>
      </w:r>
    </w:p>
    <w:p w:rsidR="00ED668C" w:rsidRDefault="00FD3CED" w:rsidP="00FD3C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2.Инфраструктцрный</w:t>
      </w:r>
      <w:r w:rsidR="00ED668C" w:rsidRPr="00FD3CED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конкретные условия в основных сферах жизнедеятельности (наличие свободного времени, материальных средств), профилактические учр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еждения, экологический контроль.</w:t>
      </w:r>
    </w:p>
    <w:p w:rsidR="00ED668C" w:rsidRDefault="00FD3CED" w:rsidP="00FD3C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3.Личностный</w:t>
      </w:r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: система ценностных ориентиров человека, </w:t>
      </w:r>
      <w:hyperlink r:id="rId24" w:tooltip="Стандартизация" w:history="1">
        <w:r w:rsidR="00ED668C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стандартизация</w:t>
        </w:r>
      </w:hyperlink>
      <w:r w:rsidR="00ED668C">
        <w:rPr>
          <w:rFonts w:ascii="Times New Roman" w:eastAsia="Times New Roman" w:hAnsi="Times New Roman"/>
          <w:sz w:val="28"/>
          <w:szCs w:val="28"/>
          <w:lang w:eastAsia="ru-RU"/>
        </w:rPr>
        <w:t xml:space="preserve"> бытового уклада.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CED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Принципы формирования здорового образа жизни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Любой образ жизни основан на определенных принципах. Это принятые к реализации правила поведения для каждого человека, основой которых являются биологические и социальные принципы.</w:t>
      </w:r>
    </w:p>
    <w:p w:rsidR="00437D7D" w:rsidRDefault="00FD3CE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37D7D" w:rsidRPr="00437D7D">
        <w:rPr>
          <w:rFonts w:ascii="Times New Roman" w:eastAsia="Times New Roman" w:hAnsi="Times New Roman"/>
          <w:sz w:val="28"/>
          <w:szCs w:val="28"/>
          <w:lang w:eastAsia="ru-RU"/>
        </w:rPr>
        <w:t xml:space="preserve">Биологический принцип предполагает, что образ жизни должен соответствовать возрастным показателям и быть энергетически обеспеченным, укрепляющим организм, умеренным в плане нагрузок и </w:t>
      </w:r>
      <w:r w:rsidR="00437D7D">
        <w:rPr>
          <w:rFonts w:ascii="Times New Roman" w:eastAsia="Times New Roman" w:hAnsi="Times New Roman"/>
          <w:sz w:val="28"/>
          <w:szCs w:val="28"/>
          <w:lang w:eastAsia="ru-RU"/>
        </w:rPr>
        <w:t>ограничений, а также ритмичным.</w:t>
      </w:r>
    </w:p>
    <w:p w:rsidR="00437D7D" w:rsidRDefault="00FD3CE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</w:t>
      </w:r>
      <w:r w:rsidR="00437D7D" w:rsidRPr="00437D7D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Социальный образ жизни предполагает соблюдение высокой нравственности, эстетическое воспитание, проявление воли, </w:t>
      </w:r>
      <w:r w:rsidR="00437D7D">
        <w:rPr>
          <w:rFonts w:ascii="Times New Roman" w:eastAsia="Times New Roman" w:hAnsi="Times New Roman"/>
          <w:sz w:val="28"/>
          <w:szCs w:val="28"/>
          <w:lang w:eastAsia="ru-RU"/>
        </w:rPr>
        <w:t>способности к самоограничению.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Совокупность этих двух аспектов создает единство биологического и социального развития организма и его взаимодействие со средой обитания.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Исходя из этого, можно выделить основные жизненно важные поведенческие формы.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1. Формирование положительных психологических эмоций во всех сферах жизнедеятельности (работа, быт, семейные отношения, реализация в общественной и культурной жизни) и формирование оптимистических взглядов.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2. Организация трудовой деятельности с максимальной эффективностью, что дает возможность реализации и отражает сущность каждого человека.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3.Двигательная активность.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4. Ритмичный образ жизни предполагает соответствие биологическим ритмам как в плане суточных биоритмов, так в плане возрастных потребностей.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5. Сексуальная активность.</w:t>
      </w:r>
    </w:p>
    <w:p w:rsidR="00437D7D" w:rsidRP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6. Здоровое старение — это естественный процесс, который при правильной организации протекает с минимальными негативными последствиями.</w:t>
      </w:r>
    </w:p>
    <w:p w:rsidR="00437D7D" w:rsidRDefault="00437D7D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D7D">
        <w:rPr>
          <w:rFonts w:ascii="Times New Roman" w:eastAsia="Times New Roman" w:hAnsi="Times New Roman"/>
          <w:sz w:val="28"/>
          <w:szCs w:val="28"/>
          <w:lang w:eastAsia="ru-RU"/>
        </w:rPr>
        <w:t>7. Отказ от вредных привычек, что способствует поддержанию высоких показателей здоровья.</w:t>
      </w:r>
    </w:p>
    <w:p w:rsidR="00B227B5" w:rsidRDefault="00B227B5" w:rsidP="00437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7B5">
        <w:rPr>
          <w:rFonts w:ascii="Times New Roman" w:eastAsia="Times New Roman" w:hAnsi="Times New Roman"/>
          <w:b/>
          <w:sz w:val="28"/>
          <w:szCs w:val="28"/>
          <w:lang w:eastAsia="ru-RU"/>
        </w:rPr>
        <w:t>5.Самостоятельная работа: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изучение литературы по теме занятия, подготовка к зачету. Защите итоговой контрольной работы.</w:t>
      </w:r>
    </w:p>
    <w:p w:rsidR="00EE4A80" w:rsidRDefault="00B227B5" w:rsidP="00EE4A80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  <w:r w:rsidR="00EE4A80" w:rsidRPr="00EE4A8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.Список рекомендуемой литературы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675"/>
        <w:gridCol w:w="2262"/>
      </w:tblGrid>
      <w:tr w:rsidR="00A80F0C" w:rsidRPr="00A80F0C" w:rsidTr="00A80F0C">
        <w:trPr>
          <w:trHeight w:val="1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80F0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Педагогические условия </w:t>
            </w: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развития личности: теория и практика в 2-х книгах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Безродных Т.В,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Баджиев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М.: Перо, 2013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A80F0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2010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Методология изучения и 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Горбач,</w:t>
            </w:r>
          </w:p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СибЮИ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В.И.,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</w:t>
            </w:r>
            <w:proofErr w:type="gramStart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gramEnd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Start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</w:t>
            </w:r>
            <w:proofErr w:type="gramEnd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особие -</w:t>
            </w:r>
          </w:p>
          <w:p w:rsidR="00A80F0C" w:rsidRPr="00A80F0C" w:rsidRDefault="00A80F0C" w:rsidP="00A80F0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A80F0C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C" w:rsidRPr="00A80F0C" w:rsidRDefault="00A80F0C" w:rsidP="00A80F0C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СПб</w:t>
            </w:r>
            <w:proofErr w:type="gramStart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.: </w:t>
            </w:r>
            <w:proofErr w:type="gramEnd"/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Кнорус</w:t>
            </w:r>
            <w:proofErr w:type="spellEnd"/>
            <w:r w:rsidRPr="00A80F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A80F0C" w:rsidRPr="00A80F0C" w:rsidTr="00A80F0C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C" w:rsidRPr="00A80F0C" w:rsidRDefault="00A80F0C" w:rsidP="00A80F0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учебник -</w:t>
            </w:r>
            <w:r w:rsidRPr="00A80F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A80F0C" w:rsidRPr="00A80F0C" w:rsidRDefault="00A80F0C" w:rsidP="00A80F0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80F0C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C" w:rsidRPr="00A80F0C" w:rsidRDefault="00A80F0C" w:rsidP="00A80F0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A80F0C">
              <w:rPr>
                <w:rFonts w:ascii="Times New Roman" w:hAnsi="Times New Roman"/>
                <w:bCs/>
                <w:sz w:val="28"/>
                <w:szCs w:val="28"/>
              </w:rPr>
              <w:t>, 2017</w:t>
            </w:r>
          </w:p>
        </w:tc>
      </w:tr>
    </w:tbl>
    <w:p w:rsidR="00A80F0C" w:rsidRPr="00A80F0C" w:rsidRDefault="00A80F0C" w:rsidP="00A80F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0F0C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Электронные ресурсы:</w:t>
      </w:r>
    </w:p>
    <w:p w:rsidR="00A80F0C" w:rsidRPr="00A80F0C" w:rsidRDefault="00A80F0C" w:rsidP="00A80F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>1.ЭБС COLIBRIS</w:t>
      </w:r>
    </w:p>
    <w:p w:rsidR="00A80F0C" w:rsidRPr="00A80F0C" w:rsidRDefault="00A80F0C" w:rsidP="00A80F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>2.НБ ФИЦ КНЦ СО РАН</w:t>
      </w:r>
    </w:p>
    <w:p w:rsidR="00A80F0C" w:rsidRPr="00A80F0C" w:rsidRDefault="00A80F0C" w:rsidP="00A80F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 xml:space="preserve">3.Научная электронная библиотека </w:t>
      </w:r>
      <w:proofErr w:type="gramStart"/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End"/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>-LIBRARY</w:t>
      </w:r>
    </w:p>
    <w:p w:rsidR="00A80F0C" w:rsidRPr="00A80F0C" w:rsidRDefault="00A80F0C" w:rsidP="00A80F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F0C">
        <w:rPr>
          <w:rFonts w:ascii="Times New Roman" w:eastAsia="Times New Roman" w:hAnsi="Times New Roman"/>
          <w:sz w:val="28"/>
          <w:szCs w:val="28"/>
          <w:lang w:eastAsia="ru-RU"/>
        </w:rPr>
        <w:t>4.ЭМБ Консультант врача</w:t>
      </w:r>
    </w:p>
    <w:p w:rsidR="00A80F0C" w:rsidRPr="00A80F0C" w:rsidRDefault="00A80F0C" w:rsidP="00A80F0C">
      <w:pPr>
        <w:shd w:val="clear" w:color="auto" w:fill="FFFFFF"/>
        <w:spacing w:before="60" w:after="60" w:line="240" w:lineRule="auto"/>
        <w:ind w:right="1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0F0C" w:rsidRPr="00A80F0C" w:rsidRDefault="00A80F0C" w:rsidP="00A80F0C">
      <w:pPr>
        <w:shd w:val="clear" w:color="auto" w:fill="FFFFFF"/>
        <w:spacing w:before="60" w:after="60" w:line="240" w:lineRule="auto"/>
        <w:ind w:right="1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0F0C" w:rsidRPr="00A80F0C" w:rsidRDefault="00A80F0C" w:rsidP="00A80F0C">
      <w:pPr>
        <w:shd w:val="clear" w:color="auto" w:fill="FFFFFF"/>
        <w:spacing w:before="60" w:after="60" w:line="240" w:lineRule="auto"/>
        <w:ind w:right="1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A80F0C" w:rsidRPr="00A80F0C" w:rsidSect="0032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7D67"/>
    <w:multiLevelType w:val="multilevel"/>
    <w:tmpl w:val="54C0A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E3C3C"/>
    <w:multiLevelType w:val="multilevel"/>
    <w:tmpl w:val="33AA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521B"/>
    <w:multiLevelType w:val="multilevel"/>
    <w:tmpl w:val="13D0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56538"/>
    <w:multiLevelType w:val="multilevel"/>
    <w:tmpl w:val="9FD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0BD9"/>
    <w:rsid w:val="00020BD9"/>
    <w:rsid w:val="00066B51"/>
    <w:rsid w:val="001E5EBC"/>
    <w:rsid w:val="002F3F95"/>
    <w:rsid w:val="003221A3"/>
    <w:rsid w:val="003823AA"/>
    <w:rsid w:val="003A1420"/>
    <w:rsid w:val="003B0459"/>
    <w:rsid w:val="003B56D4"/>
    <w:rsid w:val="00437D7D"/>
    <w:rsid w:val="004D441E"/>
    <w:rsid w:val="005B1386"/>
    <w:rsid w:val="00660697"/>
    <w:rsid w:val="006F1426"/>
    <w:rsid w:val="007502BF"/>
    <w:rsid w:val="007A3321"/>
    <w:rsid w:val="00811540"/>
    <w:rsid w:val="008D2955"/>
    <w:rsid w:val="00977C2B"/>
    <w:rsid w:val="00A66CDE"/>
    <w:rsid w:val="00A80F0C"/>
    <w:rsid w:val="00B227B5"/>
    <w:rsid w:val="00B760E2"/>
    <w:rsid w:val="00B84920"/>
    <w:rsid w:val="00C16A54"/>
    <w:rsid w:val="00C30C6E"/>
    <w:rsid w:val="00D970E2"/>
    <w:rsid w:val="00E80F92"/>
    <w:rsid w:val="00ED668C"/>
    <w:rsid w:val="00EE4A80"/>
    <w:rsid w:val="00F253B0"/>
    <w:rsid w:val="00FD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68C"/>
    <w:rPr>
      <w:color w:val="0000FF"/>
      <w:u w:val="single"/>
    </w:rPr>
  </w:style>
  <w:style w:type="table" w:styleId="a4">
    <w:name w:val="Table Grid"/>
    <w:basedOn w:val="a1"/>
    <w:rsid w:val="00ED66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68C"/>
    <w:rPr>
      <w:color w:val="0000FF"/>
      <w:u w:val="single"/>
    </w:rPr>
  </w:style>
  <w:style w:type="table" w:styleId="a4">
    <w:name w:val="Table Grid"/>
    <w:basedOn w:val="a1"/>
    <w:rsid w:val="00ED668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E%D0%BB%D0%B5%D0%B7%D0%BD%D1%8C" TargetMode="External"/><Relationship Id="rId13" Type="http://schemas.openxmlformats.org/officeDocument/2006/relationships/hyperlink" Target="https://ru.wikipedia.org/wiki/%D0%9A%D1%83%D1%80%D0%B5%D0%BD%D0%B8%D0%B5" TargetMode="External"/><Relationship Id="rId18" Type="http://schemas.openxmlformats.org/officeDocument/2006/relationships/hyperlink" Target="https://ru.wikipedia.org/wiki/%D0%AD%D0%BC%D0%BE%D1%86%D0%B8%D1%8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F%D0%BE%D0%B7%D0%B8%D1%82%D0%B8%D0%B2%D0%BD%D0%BE%D0%B5_%D0%BC%D1%8B%D1%88%D0%BB%D0%B5%D0%BD%D0%B8%D0%B5" TargetMode="External"/><Relationship Id="rId7" Type="http://schemas.openxmlformats.org/officeDocument/2006/relationships/hyperlink" Target="https://ru.wikipedia.org/wiki/%D0%9F%D1%80%D0%BE%D1%84%D0%B8%D0%BB%D0%B0%D0%BA%D1%82%D0%B8%D0%BA%D0%B0_(%D0%BC%D0%B5%D0%B4%D0%B8%D1%86%D0%B8%D0%BD%D0%B0)" TargetMode="External"/><Relationship Id="rId12" Type="http://schemas.openxmlformats.org/officeDocument/2006/relationships/hyperlink" Target="https://ru.wikipedia.org/wiki/%D0%94%D0%BE%D0%BB%D0%B3%D0%BE%D0%BB%D0%B5%D1%82%D0%B8%D0%B5" TargetMode="External"/><Relationship Id="rId17" Type="http://schemas.openxmlformats.org/officeDocument/2006/relationships/hyperlink" Target="https://ru.wikipedia.org/wiki/%D0%A4%D0%B8%D1%82%D0%BD%D0%B5%D1%8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4%D0%BE%D1%80%D0%BE%D0%B2%D0%BE%D0%B5_%D0%BF%D0%B8%D1%82%D0%B0%D0%BD%D0%B8%D0%B5" TargetMode="External"/><Relationship Id="rId20" Type="http://schemas.openxmlformats.org/officeDocument/2006/relationships/hyperlink" Target="https://ru.wikipedia.org/wiki/%D0%98%D0%BD%D1%82%D0%B5%D0%BB%D0%BB%D0%B5%D0%BA%D1%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1%D1%80%D0%B0%D0%B7_%D0%B6%D0%B8%D0%B7%D0%BD%D0%B8" TargetMode="External"/><Relationship Id="rId11" Type="http://schemas.openxmlformats.org/officeDocument/2006/relationships/hyperlink" Target="https://ru.wikipedia.org/wiki/%D0%97%D0%B4%D0%BE%D1%80%D0%BE%D0%B2%D1%8B%D0%B9_%D0%BE%D0%B1%D1%80%D0%B0%D0%B7_%D0%B6%D0%B8%D0%B7%D0%BD%D0%B8" TargetMode="External"/><Relationship Id="rId24" Type="http://schemas.openxmlformats.org/officeDocument/2006/relationships/hyperlink" Target="https://ru.wikipedia.org/wiki/%D0%A1%D1%82%D0%B0%D0%BD%D0%B4%D0%B0%D1%80%D1%82%D0%B8%D0%B7%D0%B0%D1%86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B%D0%BA%D0%BE%D0%B3%D0%BE%D0%BB%D1%8C%D0%BD%D1%8B%D0%B5_%D0%BD%D0%B0%D0%BF%D0%B8%D1%82%D0%BA%D0%B8" TargetMode="External"/><Relationship Id="rId23" Type="http://schemas.openxmlformats.org/officeDocument/2006/relationships/hyperlink" Target="https://ru.wikipedia.org/wiki/%D0%9E%D0%BF%D1%82%D0%B8%D0%BC%D0%B8%D0%B7%D0%BC" TargetMode="External"/><Relationship Id="rId10" Type="http://schemas.openxmlformats.org/officeDocument/2006/relationships/hyperlink" Target="https://ru.wikipedia.org/wiki/%D0%9C%D0%BE%D1%82%D0%B8%D0%B2%D0%B0%D1%86%D0%B8%D1%8F" TargetMode="External"/><Relationship Id="rId19" Type="http://schemas.openxmlformats.org/officeDocument/2006/relationships/hyperlink" Target="https://ru.wikipedia.org/wiki/%D0%9F%D1%81%D0%B8%D1%85%D0%BE%D0%B3%D0%B8%D0%B3%D0%B8%D0%B5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7%D0%B4%D0%BE%D1%80%D0%BE%D0%B2%D1%8C%D0%B5" TargetMode="External"/><Relationship Id="rId14" Type="http://schemas.openxmlformats.org/officeDocument/2006/relationships/hyperlink" Target="https://ru.wikipedia.org/wiki/%D0%9D%D0%B0%D1%80%D0%BA%D0%BE%D1%82%D0%B8%D0%BA%D0%B8" TargetMode="External"/><Relationship Id="rId22" Type="http://schemas.openxmlformats.org/officeDocument/2006/relationships/hyperlink" Target="https://ru.wikipedia.org/wiki/%D0%94%D1%83%D1%85_(%D1%84%D0%B8%D0%BB%D0%BE%D1%81%D0%BE%D1%84%D0%B8%D1%8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2017-05-24T09:06:00Z</dcterms:created>
  <dcterms:modified xsi:type="dcterms:W3CDTF">2021-04-08T06:57:00Z</dcterms:modified>
</cp:coreProperties>
</file>